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8F" w:rsidRPr="00CF25BE" w:rsidRDefault="00527D8F" w:rsidP="00527D8F">
      <w:pPr>
        <w:widowControl/>
        <w:tabs>
          <w:tab w:val="left" w:pos="708"/>
        </w:tabs>
        <w:suppressAutoHyphens w:val="0"/>
        <w:autoSpaceDN w:val="0"/>
        <w:jc w:val="center"/>
        <w:rPr>
          <w:rFonts w:eastAsia="Times New Roman"/>
          <w:b/>
          <w:kern w:val="0"/>
          <w:szCs w:val="28"/>
        </w:rPr>
      </w:pPr>
      <w:r w:rsidRPr="00CF25BE">
        <w:rPr>
          <w:rFonts w:ascii="Courier New" w:eastAsia="Times New Roman" w:hAnsi="Courier New" w:cs="Courier New"/>
          <w:noProof/>
          <w:kern w:val="0"/>
          <w:sz w:val="24"/>
          <w:lang w:eastAsia="ru-RU"/>
        </w:rPr>
        <w:drawing>
          <wp:inline distT="0" distB="0" distL="0" distR="0">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527D8F" w:rsidRPr="00CF25BE" w:rsidRDefault="00527D8F" w:rsidP="00527D8F">
      <w:pPr>
        <w:widowControl/>
        <w:tabs>
          <w:tab w:val="left" w:pos="708"/>
        </w:tabs>
        <w:autoSpaceDN w:val="0"/>
        <w:jc w:val="center"/>
        <w:rPr>
          <w:rFonts w:eastAsia="Times New Roman"/>
          <w:b/>
          <w:kern w:val="0"/>
          <w:szCs w:val="28"/>
        </w:rPr>
      </w:pPr>
      <w:r w:rsidRPr="00CF25BE">
        <w:rPr>
          <w:rFonts w:eastAsia="Times New Roman"/>
          <w:b/>
          <w:kern w:val="0"/>
          <w:szCs w:val="28"/>
        </w:rPr>
        <w:t>АДМИНИСТРАЦИЯ КОРЕНОВСКОГО ГОРОДСКОГО ПОСЕЛЕНИЯ</w:t>
      </w:r>
    </w:p>
    <w:p w:rsidR="00527D8F" w:rsidRPr="00CF25BE" w:rsidRDefault="00527D8F" w:rsidP="00527D8F">
      <w:pPr>
        <w:widowControl/>
        <w:tabs>
          <w:tab w:val="left" w:pos="708"/>
        </w:tabs>
        <w:autoSpaceDN w:val="0"/>
        <w:jc w:val="center"/>
        <w:rPr>
          <w:rFonts w:eastAsia="Times New Roman"/>
          <w:b/>
          <w:kern w:val="0"/>
          <w:szCs w:val="28"/>
        </w:rPr>
      </w:pPr>
      <w:r w:rsidRPr="00CF25BE">
        <w:rPr>
          <w:rFonts w:eastAsia="Times New Roman"/>
          <w:b/>
          <w:kern w:val="0"/>
          <w:szCs w:val="28"/>
        </w:rPr>
        <w:t>КОРЕНОВСКОГО РАЙОНА</w:t>
      </w:r>
    </w:p>
    <w:p w:rsidR="00527D8F" w:rsidRPr="00CF25BE" w:rsidRDefault="00527D8F" w:rsidP="00527D8F">
      <w:pPr>
        <w:widowControl/>
        <w:tabs>
          <w:tab w:val="left" w:pos="708"/>
        </w:tabs>
        <w:autoSpaceDN w:val="0"/>
        <w:jc w:val="center"/>
        <w:rPr>
          <w:rFonts w:eastAsia="Times New Roman"/>
          <w:b/>
          <w:kern w:val="0"/>
          <w:sz w:val="36"/>
          <w:szCs w:val="36"/>
        </w:rPr>
      </w:pPr>
      <w:r w:rsidRPr="00CF25BE">
        <w:rPr>
          <w:rFonts w:eastAsia="Times New Roman"/>
          <w:b/>
          <w:kern w:val="0"/>
          <w:sz w:val="36"/>
          <w:szCs w:val="36"/>
        </w:rPr>
        <w:t>ПОСТАНОВЛЕНИЕ</w:t>
      </w:r>
    </w:p>
    <w:p w:rsidR="00527D8F" w:rsidRPr="00527D8F" w:rsidRDefault="00527D8F" w:rsidP="00527D8F">
      <w:pPr>
        <w:widowControl/>
        <w:tabs>
          <w:tab w:val="left" w:pos="708"/>
        </w:tabs>
        <w:autoSpaceDN w:val="0"/>
        <w:jc w:val="center"/>
        <w:rPr>
          <w:rFonts w:eastAsia="Times New Roman"/>
          <w:kern w:val="0"/>
          <w:szCs w:val="28"/>
          <w:lang w:val="en-US"/>
        </w:rPr>
      </w:pPr>
      <w:r w:rsidRPr="00CF25BE">
        <w:rPr>
          <w:rFonts w:eastAsia="Times New Roman"/>
          <w:kern w:val="0"/>
          <w:szCs w:val="28"/>
        </w:rPr>
        <w:t xml:space="preserve">от </w:t>
      </w:r>
      <w:r>
        <w:rPr>
          <w:rFonts w:eastAsia="Times New Roman"/>
          <w:kern w:val="0"/>
          <w:szCs w:val="28"/>
          <w:lang w:val="en-US"/>
        </w:rPr>
        <w:t>_________</w:t>
      </w:r>
      <w:r w:rsidRPr="00CF25BE">
        <w:rPr>
          <w:rFonts w:eastAsia="Times New Roman"/>
          <w:kern w:val="0"/>
          <w:szCs w:val="28"/>
        </w:rPr>
        <w:t xml:space="preserve">   </w:t>
      </w:r>
      <w:r w:rsidRPr="00CF25BE">
        <w:rPr>
          <w:rFonts w:eastAsia="Times New Roman"/>
          <w:kern w:val="0"/>
          <w:szCs w:val="28"/>
        </w:rPr>
        <w:tab/>
      </w:r>
      <w:r w:rsidRPr="00CF25BE">
        <w:rPr>
          <w:rFonts w:eastAsia="Times New Roman"/>
          <w:kern w:val="0"/>
          <w:szCs w:val="28"/>
        </w:rPr>
        <w:tab/>
        <w:t xml:space="preserve">                                                  </w:t>
      </w:r>
      <w:r w:rsidRPr="00CF25BE">
        <w:rPr>
          <w:rFonts w:eastAsia="Times New Roman"/>
          <w:kern w:val="0"/>
          <w:szCs w:val="28"/>
        </w:rPr>
        <w:tab/>
      </w:r>
      <w:r w:rsidRPr="00CF25BE">
        <w:rPr>
          <w:rFonts w:eastAsia="Times New Roman"/>
          <w:kern w:val="0"/>
          <w:szCs w:val="28"/>
        </w:rPr>
        <w:tab/>
      </w:r>
      <w:proofErr w:type="gramStart"/>
      <w:r w:rsidRPr="00CF25BE">
        <w:rPr>
          <w:rFonts w:eastAsia="Times New Roman"/>
          <w:kern w:val="0"/>
          <w:szCs w:val="28"/>
        </w:rPr>
        <w:tab/>
        <w:t xml:space="preserve">  №</w:t>
      </w:r>
      <w:proofErr w:type="gramEnd"/>
      <w:r w:rsidRPr="00CF25BE">
        <w:rPr>
          <w:rFonts w:eastAsia="Times New Roman"/>
          <w:kern w:val="0"/>
          <w:szCs w:val="28"/>
        </w:rPr>
        <w:t xml:space="preserve"> </w:t>
      </w:r>
      <w:r>
        <w:rPr>
          <w:rFonts w:eastAsia="Times New Roman"/>
          <w:kern w:val="0"/>
          <w:szCs w:val="28"/>
          <w:lang w:val="en-US"/>
        </w:rPr>
        <w:t>______</w:t>
      </w:r>
      <w:bookmarkStart w:id="0" w:name="_GoBack"/>
      <w:bookmarkEnd w:id="0"/>
    </w:p>
    <w:p w:rsidR="00527D8F" w:rsidRPr="00CF25BE" w:rsidRDefault="00527D8F" w:rsidP="00527D8F">
      <w:pPr>
        <w:widowControl/>
        <w:shd w:val="clear" w:color="auto" w:fill="FFFFFF"/>
        <w:suppressAutoHyphens w:val="0"/>
        <w:jc w:val="center"/>
        <w:rPr>
          <w:rFonts w:eastAsia="Times New Roman"/>
          <w:b/>
          <w:color w:val="000000"/>
          <w:kern w:val="0"/>
          <w:lang w:eastAsia="ru-RU"/>
        </w:rPr>
      </w:pPr>
      <w:r w:rsidRPr="00CF25BE">
        <w:rPr>
          <w:rFonts w:eastAsia="Times New Roman"/>
          <w:kern w:val="0"/>
          <w:szCs w:val="28"/>
        </w:rPr>
        <w:t>г. Кореновск</w:t>
      </w:r>
    </w:p>
    <w:p w:rsidR="00527D8F" w:rsidRPr="00CF25BE" w:rsidRDefault="00527D8F" w:rsidP="00527D8F">
      <w:pPr>
        <w:widowControl/>
        <w:jc w:val="center"/>
        <w:rPr>
          <w:rFonts w:eastAsia="Times New Roman"/>
          <w:b/>
          <w:bCs/>
          <w:kern w:val="0"/>
          <w:szCs w:val="28"/>
          <w:lang w:eastAsia="ru-RU"/>
        </w:rPr>
      </w:pPr>
    </w:p>
    <w:p w:rsidR="00527D8F" w:rsidRDefault="00527D8F" w:rsidP="00527D8F">
      <w:pPr>
        <w:jc w:val="center"/>
        <w:rPr>
          <w:rFonts w:eastAsia="Times New Roman"/>
          <w:b/>
          <w:bCs/>
          <w:color w:val="000000"/>
          <w:kern w:val="2"/>
          <w:szCs w:val="28"/>
        </w:rPr>
      </w:pPr>
    </w:p>
    <w:p w:rsidR="00527D8F" w:rsidRPr="00ED0BF4" w:rsidRDefault="00527D8F" w:rsidP="00527D8F">
      <w:pPr>
        <w:jc w:val="center"/>
        <w:rPr>
          <w:rFonts w:eastAsia="Times New Roman"/>
          <w:b/>
          <w:bCs/>
          <w:color w:val="000000"/>
          <w:kern w:val="2"/>
          <w:szCs w:val="28"/>
        </w:rPr>
      </w:pPr>
      <w:r>
        <w:rPr>
          <w:rFonts w:eastAsia="Times New Roman"/>
          <w:b/>
          <w:bCs/>
          <w:color w:val="000000"/>
          <w:kern w:val="2"/>
          <w:szCs w:val="28"/>
        </w:rPr>
        <w:t>О внесении изменения</w:t>
      </w:r>
      <w:r w:rsidRPr="00ED0BF4">
        <w:rPr>
          <w:rFonts w:eastAsia="Times New Roman"/>
          <w:b/>
          <w:bCs/>
          <w:color w:val="000000"/>
          <w:kern w:val="2"/>
          <w:szCs w:val="28"/>
        </w:rPr>
        <w:t xml:space="preserve"> в постановление администрации</w:t>
      </w:r>
    </w:p>
    <w:p w:rsidR="00527D8F" w:rsidRPr="00ED0BF4" w:rsidRDefault="00527D8F" w:rsidP="00527D8F">
      <w:pPr>
        <w:jc w:val="center"/>
        <w:rPr>
          <w:rFonts w:eastAsia="Times New Roman"/>
          <w:b/>
          <w:bCs/>
          <w:color w:val="000000"/>
          <w:kern w:val="2"/>
          <w:szCs w:val="28"/>
        </w:rPr>
      </w:pPr>
      <w:r w:rsidRPr="00ED0BF4">
        <w:rPr>
          <w:rFonts w:eastAsia="Times New Roman"/>
          <w:b/>
          <w:bCs/>
          <w:color w:val="000000"/>
          <w:kern w:val="2"/>
          <w:szCs w:val="28"/>
        </w:rPr>
        <w:t>Кореновского городского поселения Кореновского района</w:t>
      </w:r>
    </w:p>
    <w:p w:rsidR="00527D8F" w:rsidRDefault="00527D8F" w:rsidP="00527D8F">
      <w:pPr>
        <w:jc w:val="center"/>
        <w:rPr>
          <w:rFonts w:eastAsia="Times New Roman"/>
          <w:b/>
          <w:bCs/>
          <w:color w:val="000000"/>
          <w:kern w:val="2"/>
          <w:szCs w:val="28"/>
        </w:rPr>
      </w:pPr>
      <w:r>
        <w:rPr>
          <w:rFonts w:eastAsia="Times New Roman"/>
          <w:b/>
          <w:bCs/>
          <w:color w:val="000000"/>
          <w:kern w:val="2"/>
          <w:szCs w:val="28"/>
        </w:rPr>
        <w:t>от 11 апреля 2017 года № 773</w:t>
      </w:r>
      <w:r w:rsidRPr="00ED0BF4">
        <w:rPr>
          <w:rFonts w:eastAsia="Times New Roman"/>
          <w:b/>
          <w:bCs/>
          <w:color w:val="000000"/>
          <w:kern w:val="2"/>
          <w:szCs w:val="28"/>
        </w:rPr>
        <w:t xml:space="preserve"> «Об утверждении</w:t>
      </w:r>
      <w:r>
        <w:rPr>
          <w:rFonts w:eastAsia="Times New Roman"/>
          <w:b/>
          <w:bCs/>
          <w:color w:val="000000"/>
          <w:kern w:val="2"/>
          <w:szCs w:val="28"/>
        </w:rPr>
        <w:t xml:space="preserve"> контрольных</w:t>
      </w:r>
    </w:p>
    <w:p w:rsidR="00527D8F" w:rsidRDefault="00527D8F" w:rsidP="00527D8F">
      <w:pPr>
        <w:jc w:val="center"/>
        <w:rPr>
          <w:rFonts w:eastAsia="Times New Roman"/>
          <w:b/>
          <w:bCs/>
          <w:color w:val="000000"/>
          <w:kern w:val="2"/>
          <w:szCs w:val="28"/>
        </w:rPr>
      </w:pPr>
      <w:r>
        <w:rPr>
          <w:rFonts w:eastAsia="Times New Roman"/>
          <w:b/>
          <w:bCs/>
          <w:color w:val="000000"/>
          <w:kern w:val="2"/>
          <w:szCs w:val="28"/>
        </w:rPr>
        <w:t>значений показателей эффективности деятельности</w:t>
      </w:r>
    </w:p>
    <w:p w:rsidR="00527D8F" w:rsidRDefault="00527D8F" w:rsidP="00527D8F">
      <w:pPr>
        <w:jc w:val="center"/>
        <w:rPr>
          <w:rFonts w:eastAsia="Times New Roman"/>
          <w:b/>
          <w:bCs/>
          <w:color w:val="000000"/>
          <w:kern w:val="2"/>
          <w:szCs w:val="28"/>
        </w:rPr>
      </w:pPr>
      <w:r>
        <w:rPr>
          <w:rFonts w:eastAsia="Times New Roman"/>
          <w:b/>
          <w:bCs/>
          <w:color w:val="000000"/>
          <w:kern w:val="2"/>
          <w:szCs w:val="28"/>
        </w:rPr>
        <w:t>муниципальных бюджетных учреждений культуры</w:t>
      </w:r>
    </w:p>
    <w:p w:rsidR="00527D8F" w:rsidRDefault="00527D8F" w:rsidP="00527D8F">
      <w:pPr>
        <w:jc w:val="center"/>
        <w:rPr>
          <w:rFonts w:eastAsia="Times New Roman"/>
          <w:b/>
          <w:bCs/>
          <w:color w:val="000000"/>
          <w:kern w:val="2"/>
          <w:szCs w:val="28"/>
        </w:rPr>
      </w:pPr>
      <w:r>
        <w:rPr>
          <w:rFonts w:eastAsia="Times New Roman"/>
          <w:b/>
          <w:bCs/>
          <w:color w:val="000000"/>
          <w:kern w:val="2"/>
          <w:szCs w:val="28"/>
        </w:rPr>
        <w:t>Кореновского городского поселения Кореновского района</w:t>
      </w:r>
    </w:p>
    <w:p w:rsidR="00527D8F" w:rsidRDefault="00527D8F" w:rsidP="00527D8F">
      <w:pPr>
        <w:jc w:val="center"/>
        <w:rPr>
          <w:rFonts w:eastAsia="Times New Roman"/>
          <w:b/>
          <w:bCs/>
          <w:color w:val="000000"/>
          <w:kern w:val="2"/>
          <w:szCs w:val="28"/>
        </w:rPr>
      </w:pPr>
      <w:r>
        <w:rPr>
          <w:rFonts w:eastAsia="Times New Roman"/>
          <w:b/>
          <w:bCs/>
          <w:color w:val="000000"/>
          <w:kern w:val="2"/>
          <w:szCs w:val="28"/>
        </w:rPr>
        <w:t>для установления стимулирующих выплат руководителям</w:t>
      </w:r>
    </w:p>
    <w:p w:rsidR="00527D8F" w:rsidRDefault="00527D8F" w:rsidP="00527D8F">
      <w:pPr>
        <w:jc w:val="center"/>
        <w:rPr>
          <w:rFonts w:eastAsia="Times New Roman"/>
          <w:b/>
          <w:bCs/>
          <w:color w:val="000000"/>
          <w:kern w:val="2"/>
          <w:szCs w:val="28"/>
        </w:rPr>
      </w:pPr>
      <w:r>
        <w:rPr>
          <w:rFonts w:eastAsia="Times New Roman"/>
          <w:b/>
          <w:bCs/>
          <w:color w:val="000000"/>
          <w:kern w:val="2"/>
          <w:szCs w:val="28"/>
        </w:rPr>
        <w:t>муниципальных бюджетных учреждений культуры</w:t>
      </w:r>
    </w:p>
    <w:p w:rsidR="00527D8F" w:rsidRPr="00ED0BF4" w:rsidRDefault="00527D8F" w:rsidP="00527D8F">
      <w:pPr>
        <w:jc w:val="center"/>
        <w:rPr>
          <w:rFonts w:eastAsia="Times New Roman"/>
          <w:b/>
          <w:bCs/>
          <w:color w:val="000000"/>
          <w:kern w:val="2"/>
          <w:szCs w:val="28"/>
        </w:rPr>
      </w:pPr>
      <w:r>
        <w:rPr>
          <w:rFonts w:eastAsia="Times New Roman"/>
          <w:b/>
          <w:bCs/>
          <w:color w:val="000000"/>
          <w:kern w:val="2"/>
          <w:szCs w:val="28"/>
        </w:rPr>
        <w:t>Кореновского городского поселения Кореновского района»</w:t>
      </w:r>
    </w:p>
    <w:p w:rsidR="00527D8F" w:rsidRDefault="00527D8F" w:rsidP="00527D8F">
      <w:pPr>
        <w:ind w:firstLine="851"/>
        <w:jc w:val="both"/>
        <w:rPr>
          <w:rFonts w:eastAsia="Times New Roman"/>
          <w:b/>
          <w:bCs/>
          <w:color w:val="000000"/>
          <w:kern w:val="2"/>
          <w:szCs w:val="28"/>
        </w:rPr>
      </w:pPr>
    </w:p>
    <w:p w:rsidR="00527D8F" w:rsidRPr="00ED0BF4" w:rsidRDefault="00527D8F" w:rsidP="00527D8F">
      <w:pPr>
        <w:ind w:firstLine="851"/>
        <w:jc w:val="both"/>
        <w:rPr>
          <w:rFonts w:eastAsia="Times New Roman"/>
          <w:b/>
          <w:bCs/>
          <w:color w:val="000000"/>
          <w:kern w:val="2"/>
          <w:szCs w:val="28"/>
        </w:rPr>
      </w:pPr>
    </w:p>
    <w:p w:rsidR="00527D8F" w:rsidRPr="0054254C" w:rsidRDefault="00527D8F" w:rsidP="00527D8F">
      <w:pPr>
        <w:ind w:firstLine="709"/>
        <w:jc w:val="both"/>
        <w:rPr>
          <w:rFonts w:eastAsia="Times New Roman"/>
          <w:bCs/>
          <w:kern w:val="2"/>
          <w:szCs w:val="28"/>
        </w:rPr>
      </w:pPr>
      <w:r w:rsidRPr="0054254C">
        <w:rPr>
          <w:kern w:val="2"/>
          <w:szCs w:val="28"/>
        </w:rPr>
        <w:t xml:space="preserve">В целях совершенствования систем оплаты труда, обеспечивающих усиление материальной заинтересованности в повышении эффективности труда, </w:t>
      </w:r>
      <w:r w:rsidRPr="0054254C">
        <w:rPr>
          <w:rFonts w:eastAsia="Times New Roman"/>
          <w:bCs/>
          <w:kern w:val="2"/>
          <w:szCs w:val="28"/>
        </w:rPr>
        <w:t>обеспечения эффективности деятельности муниципального бюджетного учреждения культуры «Кореновский городской парк культуры и отдыха» Кореновского городского поселения Кореновского района, в</w:t>
      </w:r>
      <w:r w:rsidRPr="0054254C">
        <w:rPr>
          <w:kern w:val="2"/>
          <w:szCs w:val="28"/>
        </w:rPr>
        <w:t xml:space="preserve"> соответствии с постановлением администрации Кореновского городского поселения Кореновского района от 28 ноября 2008 года № 587 «Об утверждении положения об оплате труда работников муниципальных учреждений культуры Кореновского городского поселения Кореновского района» (с изменением                       от 20 июня 2014 года № 545, от 22 декабря 2014 года № 1369, от 27 марта                  2015 года № 320)</w:t>
      </w:r>
      <w:r w:rsidRPr="0054254C">
        <w:rPr>
          <w:rFonts w:eastAsia="Times New Roman"/>
          <w:bCs/>
          <w:kern w:val="2"/>
          <w:szCs w:val="28"/>
        </w:rPr>
        <w:t xml:space="preserve"> администрация Кореновского городского поселения Кореновского района п о с т а н о в л я е т:</w:t>
      </w:r>
    </w:p>
    <w:p w:rsidR="00527D8F" w:rsidRPr="00ED0BF4" w:rsidRDefault="00527D8F" w:rsidP="00527D8F">
      <w:pPr>
        <w:ind w:firstLine="709"/>
        <w:jc w:val="both"/>
        <w:rPr>
          <w:rFonts w:eastAsia="Times New Roman"/>
          <w:bCs/>
          <w:color w:val="000000"/>
          <w:kern w:val="2"/>
          <w:szCs w:val="28"/>
        </w:rPr>
      </w:pPr>
      <w:r>
        <w:rPr>
          <w:rFonts w:eastAsia="Times New Roman"/>
          <w:bCs/>
          <w:color w:val="000000"/>
          <w:kern w:val="2"/>
          <w:szCs w:val="28"/>
        </w:rPr>
        <w:t xml:space="preserve">1. </w:t>
      </w:r>
      <w:r w:rsidRPr="00ED0BF4">
        <w:rPr>
          <w:rFonts w:eastAsia="Times New Roman"/>
          <w:bCs/>
          <w:color w:val="000000"/>
          <w:kern w:val="2"/>
          <w:szCs w:val="28"/>
        </w:rPr>
        <w:t xml:space="preserve">Внести в </w:t>
      </w:r>
      <w:r w:rsidRPr="006D1BB6">
        <w:rPr>
          <w:rFonts w:eastAsia="Times New Roman"/>
          <w:bCs/>
          <w:color w:val="000000"/>
          <w:kern w:val="2"/>
          <w:szCs w:val="28"/>
        </w:rPr>
        <w:t xml:space="preserve">постановление администрации Кореновского городского </w:t>
      </w:r>
      <w:r w:rsidRPr="00984F25">
        <w:rPr>
          <w:rFonts w:eastAsia="Times New Roman"/>
          <w:bCs/>
          <w:color w:val="000000"/>
          <w:kern w:val="2"/>
          <w:szCs w:val="28"/>
        </w:rPr>
        <w:t>поселения Кореновского района от 11 апреля 2017 года № 773 «Об утверждении контрольных значений показателей эффективности деятельности муниципальных бюджетных учреждений культуры Кореновского городского поселения Кореновского района для установления стимулирующих выплат руководителям муниципальных бюджетных учреждений культуры Кореновского городского поселения Кореновского района»</w:t>
      </w:r>
      <w:r>
        <w:rPr>
          <w:rFonts w:eastAsia="Times New Roman"/>
          <w:bCs/>
          <w:color w:val="000000"/>
          <w:kern w:val="2"/>
          <w:szCs w:val="28"/>
        </w:rPr>
        <w:t xml:space="preserve"> изменение</w:t>
      </w:r>
      <w:r w:rsidRPr="00984F25">
        <w:rPr>
          <w:rFonts w:eastAsia="Times New Roman"/>
          <w:bCs/>
          <w:color w:val="000000"/>
          <w:kern w:val="2"/>
          <w:szCs w:val="28"/>
        </w:rPr>
        <w:t xml:space="preserve">, изложив </w:t>
      </w:r>
      <w:r>
        <w:rPr>
          <w:rFonts w:eastAsia="Times New Roman"/>
          <w:bCs/>
          <w:color w:val="000000"/>
          <w:kern w:val="2"/>
          <w:szCs w:val="28"/>
        </w:rPr>
        <w:t>пункт</w:t>
      </w:r>
      <w:r w:rsidRPr="00984F25">
        <w:rPr>
          <w:rFonts w:eastAsia="Times New Roman"/>
          <w:bCs/>
          <w:color w:val="000000"/>
          <w:kern w:val="2"/>
          <w:szCs w:val="28"/>
        </w:rPr>
        <w:t xml:space="preserve"> 5 приложения к постановлению в следующей редакции</w:t>
      </w:r>
      <w:r w:rsidRPr="00ED0BF4">
        <w:rPr>
          <w:rFonts w:eastAsia="Times New Roman"/>
          <w:bCs/>
          <w:color w:val="000000"/>
          <w:kern w:val="2"/>
          <w:szCs w:val="28"/>
        </w:rPr>
        <w:t>:</w:t>
      </w:r>
    </w:p>
    <w:tbl>
      <w:tblPr>
        <w:tblpPr w:leftFromText="180" w:rightFromText="180" w:vertAnchor="text" w:tblpX="126" w:tblpY="1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2127"/>
        <w:gridCol w:w="850"/>
        <w:gridCol w:w="992"/>
        <w:gridCol w:w="851"/>
        <w:gridCol w:w="850"/>
        <w:gridCol w:w="993"/>
      </w:tblGrid>
      <w:tr w:rsidR="00527D8F" w:rsidRPr="007E2ADF" w:rsidTr="001F7581">
        <w:tblPrEx>
          <w:tblCellMar>
            <w:top w:w="0" w:type="dxa"/>
            <w:bottom w:w="0" w:type="dxa"/>
          </w:tblCellMar>
        </w:tblPrEx>
        <w:trPr>
          <w:trHeight w:val="751"/>
        </w:trPr>
        <w:tc>
          <w:tcPr>
            <w:tcW w:w="675" w:type="dxa"/>
          </w:tcPr>
          <w:p w:rsidR="00527D8F" w:rsidRPr="007E2ADF" w:rsidRDefault="00527D8F" w:rsidP="001F7581">
            <w:pPr>
              <w:rPr>
                <w:sz w:val="24"/>
              </w:rPr>
            </w:pPr>
            <w:r w:rsidRPr="007E2ADF">
              <w:rPr>
                <w:sz w:val="24"/>
              </w:rPr>
              <w:t>№</w:t>
            </w:r>
          </w:p>
          <w:p w:rsidR="00527D8F" w:rsidRPr="007E2ADF" w:rsidRDefault="00527D8F" w:rsidP="001F7581">
            <w:pPr>
              <w:rPr>
                <w:sz w:val="24"/>
              </w:rPr>
            </w:pPr>
            <w:r w:rsidRPr="007E2ADF">
              <w:rPr>
                <w:sz w:val="24"/>
              </w:rPr>
              <w:t>п/п</w:t>
            </w:r>
          </w:p>
        </w:tc>
        <w:tc>
          <w:tcPr>
            <w:tcW w:w="2268" w:type="dxa"/>
          </w:tcPr>
          <w:p w:rsidR="00527D8F" w:rsidRPr="007E2ADF" w:rsidRDefault="00527D8F" w:rsidP="001F7581">
            <w:pPr>
              <w:rPr>
                <w:sz w:val="24"/>
              </w:rPr>
            </w:pPr>
            <w:r w:rsidRPr="007E2ADF">
              <w:rPr>
                <w:sz w:val="24"/>
              </w:rPr>
              <w:t>Наименование учреждения</w:t>
            </w:r>
          </w:p>
        </w:tc>
        <w:tc>
          <w:tcPr>
            <w:tcW w:w="2127" w:type="dxa"/>
          </w:tcPr>
          <w:p w:rsidR="00527D8F" w:rsidRPr="007E2ADF" w:rsidRDefault="00527D8F" w:rsidP="001F7581">
            <w:pPr>
              <w:rPr>
                <w:sz w:val="24"/>
              </w:rPr>
            </w:pPr>
            <w:r w:rsidRPr="007E2ADF">
              <w:rPr>
                <w:sz w:val="24"/>
              </w:rPr>
              <w:t>Наименование критерия</w:t>
            </w:r>
          </w:p>
        </w:tc>
        <w:tc>
          <w:tcPr>
            <w:tcW w:w="850" w:type="dxa"/>
          </w:tcPr>
          <w:p w:rsidR="00527D8F" w:rsidRPr="007E2ADF" w:rsidRDefault="00527D8F" w:rsidP="001F7581">
            <w:pPr>
              <w:rPr>
                <w:sz w:val="24"/>
              </w:rPr>
            </w:pPr>
            <w:r w:rsidRPr="007E2ADF">
              <w:rPr>
                <w:sz w:val="24"/>
              </w:rPr>
              <w:t xml:space="preserve">ед. </w:t>
            </w:r>
            <w:proofErr w:type="spellStart"/>
            <w:r w:rsidRPr="007E2ADF">
              <w:rPr>
                <w:sz w:val="24"/>
              </w:rPr>
              <w:t>изм</w:t>
            </w:r>
            <w:proofErr w:type="spellEnd"/>
          </w:p>
        </w:tc>
        <w:tc>
          <w:tcPr>
            <w:tcW w:w="992" w:type="dxa"/>
          </w:tcPr>
          <w:p w:rsidR="00527D8F" w:rsidRPr="007E2ADF" w:rsidRDefault="00527D8F" w:rsidP="001F7581">
            <w:pPr>
              <w:jc w:val="center"/>
              <w:rPr>
                <w:sz w:val="24"/>
              </w:rPr>
            </w:pPr>
            <w:r w:rsidRPr="007E2ADF">
              <w:rPr>
                <w:sz w:val="24"/>
              </w:rPr>
              <w:t>I</w:t>
            </w:r>
          </w:p>
          <w:p w:rsidR="00527D8F" w:rsidRPr="007E2ADF" w:rsidRDefault="00527D8F" w:rsidP="001F7581">
            <w:pPr>
              <w:jc w:val="center"/>
              <w:rPr>
                <w:sz w:val="24"/>
              </w:rPr>
            </w:pPr>
            <w:proofErr w:type="spellStart"/>
            <w:r w:rsidRPr="007E2ADF">
              <w:rPr>
                <w:sz w:val="24"/>
              </w:rPr>
              <w:t>квар</w:t>
            </w:r>
            <w:proofErr w:type="spellEnd"/>
            <w:r>
              <w:rPr>
                <w:sz w:val="24"/>
              </w:rPr>
              <w:t xml:space="preserve"> </w:t>
            </w:r>
            <w:r w:rsidRPr="007E2ADF">
              <w:rPr>
                <w:sz w:val="24"/>
              </w:rPr>
              <w:t>тал</w:t>
            </w:r>
          </w:p>
        </w:tc>
        <w:tc>
          <w:tcPr>
            <w:tcW w:w="851" w:type="dxa"/>
          </w:tcPr>
          <w:p w:rsidR="00527D8F" w:rsidRPr="007E2ADF" w:rsidRDefault="00527D8F" w:rsidP="001F7581">
            <w:pPr>
              <w:jc w:val="center"/>
              <w:rPr>
                <w:sz w:val="24"/>
              </w:rPr>
            </w:pPr>
            <w:r w:rsidRPr="007E2ADF">
              <w:rPr>
                <w:sz w:val="24"/>
              </w:rPr>
              <w:t>II</w:t>
            </w:r>
          </w:p>
          <w:p w:rsidR="00527D8F" w:rsidRPr="007E2ADF" w:rsidRDefault="00527D8F" w:rsidP="001F7581">
            <w:pPr>
              <w:jc w:val="center"/>
              <w:rPr>
                <w:sz w:val="24"/>
              </w:rPr>
            </w:pPr>
            <w:proofErr w:type="spellStart"/>
            <w:r w:rsidRPr="007E2ADF">
              <w:rPr>
                <w:sz w:val="24"/>
              </w:rPr>
              <w:t>квар</w:t>
            </w:r>
            <w:proofErr w:type="spellEnd"/>
            <w:r>
              <w:rPr>
                <w:sz w:val="24"/>
              </w:rPr>
              <w:t xml:space="preserve"> </w:t>
            </w:r>
            <w:r w:rsidRPr="007E2ADF">
              <w:rPr>
                <w:sz w:val="24"/>
              </w:rPr>
              <w:t>тал</w:t>
            </w:r>
          </w:p>
        </w:tc>
        <w:tc>
          <w:tcPr>
            <w:tcW w:w="850" w:type="dxa"/>
          </w:tcPr>
          <w:p w:rsidR="00527D8F" w:rsidRPr="007E2ADF" w:rsidRDefault="00527D8F" w:rsidP="001F7581">
            <w:pPr>
              <w:jc w:val="center"/>
              <w:rPr>
                <w:sz w:val="24"/>
              </w:rPr>
            </w:pPr>
            <w:r w:rsidRPr="007E2ADF">
              <w:rPr>
                <w:sz w:val="24"/>
              </w:rPr>
              <w:t>III</w:t>
            </w:r>
          </w:p>
          <w:p w:rsidR="00527D8F" w:rsidRPr="007E2ADF" w:rsidRDefault="00527D8F" w:rsidP="001F7581">
            <w:pPr>
              <w:jc w:val="center"/>
              <w:rPr>
                <w:sz w:val="24"/>
              </w:rPr>
            </w:pPr>
            <w:proofErr w:type="spellStart"/>
            <w:r w:rsidRPr="007E2ADF">
              <w:rPr>
                <w:sz w:val="24"/>
              </w:rPr>
              <w:t>квар</w:t>
            </w:r>
            <w:proofErr w:type="spellEnd"/>
            <w:r>
              <w:rPr>
                <w:sz w:val="24"/>
              </w:rPr>
              <w:t xml:space="preserve"> </w:t>
            </w:r>
            <w:r w:rsidRPr="007E2ADF">
              <w:rPr>
                <w:sz w:val="24"/>
              </w:rPr>
              <w:t>тал</w:t>
            </w:r>
          </w:p>
        </w:tc>
        <w:tc>
          <w:tcPr>
            <w:tcW w:w="993" w:type="dxa"/>
          </w:tcPr>
          <w:p w:rsidR="00527D8F" w:rsidRPr="007E2ADF" w:rsidRDefault="00527D8F" w:rsidP="001F7581">
            <w:pPr>
              <w:jc w:val="center"/>
              <w:rPr>
                <w:sz w:val="24"/>
              </w:rPr>
            </w:pPr>
            <w:r w:rsidRPr="007E2ADF">
              <w:rPr>
                <w:sz w:val="24"/>
              </w:rPr>
              <w:t>IV</w:t>
            </w:r>
          </w:p>
          <w:p w:rsidR="00527D8F" w:rsidRPr="007E2ADF" w:rsidRDefault="00527D8F" w:rsidP="001F7581">
            <w:pPr>
              <w:jc w:val="center"/>
              <w:rPr>
                <w:sz w:val="24"/>
              </w:rPr>
            </w:pPr>
            <w:proofErr w:type="spellStart"/>
            <w:proofErr w:type="gramStart"/>
            <w:r w:rsidRPr="007E2ADF">
              <w:rPr>
                <w:sz w:val="24"/>
              </w:rPr>
              <w:t>квар</w:t>
            </w:r>
            <w:proofErr w:type="spellEnd"/>
            <w:r>
              <w:rPr>
                <w:sz w:val="24"/>
              </w:rPr>
              <w:t xml:space="preserve">  </w:t>
            </w:r>
            <w:r w:rsidRPr="007E2ADF">
              <w:rPr>
                <w:sz w:val="24"/>
              </w:rPr>
              <w:t>тал</w:t>
            </w:r>
            <w:proofErr w:type="gramEnd"/>
          </w:p>
        </w:tc>
      </w:tr>
      <w:tr w:rsidR="00527D8F" w:rsidRPr="007E2ADF" w:rsidTr="001F7581">
        <w:tblPrEx>
          <w:tblCellMar>
            <w:top w:w="0" w:type="dxa"/>
            <w:bottom w:w="0" w:type="dxa"/>
          </w:tblCellMar>
        </w:tblPrEx>
        <w:trPr>
          <w:trHeight w:val="600"/>
        </w:trPr>
        <w:tc>
          <w:tcPr>
            <w:tcW w:w="675" w:type="dxa"/>
            <w:vMerge w:val="restart"/>
          </w:tcPr>
          <w:p w:rsidR="00527D8F" w:rsidRPr="007E2ADF" w:rsidRDefault="00527D8F" w:rsidP="001F7581">
            <w:pPr>
              <w:rPr>
                <w:sz w:val="24"/>
              </w:rPr>
            </w:pPr>
          </w:p>
        </w:tc>
        <w:tc>
          <w:tcPr>
            <w:tcW w:w="2268" w:type="dxa"/>
            <w:vMerge w:val="restart"/>
          </w:tcPr>
          <w:p w:rsidR="00527D8F" w:rsidRPr="007E2ADF" w:rsidRDefault="00527D8F" w:rsidP="001F7581">
            <w:pPr>
              <w:rPr>
                <w:sz w:val="24"/>
              </w:rPr>
            </w:pPr>
            <w:r w:rsidRPr="007E2ADF">
              <w:rPr>
                <w:sz w:val="24"/>
              </w:rPr>
              <w:t>Муниципальное бюджетное учреждение культуры «Кореновский городской парк культуры и отдыха»</w:t>
            </w:r>
          </w:p>
        </w:tc>
        <w:tc>
          <w:tcPr>
            <w:tcW w:w="2127" w:type="dxa"/>
          </w:tcPr>
          <w:p w:rsidR="00527D8F" w:rsidRPr="007E2ADF" w:rsidRDefault="00527D8F" w:rsidP="001F7581">
            <w:pPr>
              <w:rPr>
                <w:sz w:val="24"/>
              </w:rPr>
            </w:pPr>
            <w:r w:rsidRPr="007E2ADF">
              <w:rPr>
                <w:sz w:val="24"/>
              </w:rPr>
              <w:t>Количество мероприятий</w:t>
            </w:r>
          </w:p>
        </w:tc>
        <w:tc>
          <w:tcPr>
            <w:tcW w:w="850" w:type="dxa"/>
          </w:tcPr>
          <w:p w:rsidR="00527D8F" w:rsidRPr="007E2ADF" w:rsidRDefault="00527D8F" w:rsidP="001F7581">
            <w:pPr>
              <w:rPr>
                <w:sz w:val="24"/>
              </w:rPr>
            </w:pPr>
            <w:r w:rsidRPr="007E2ADF">
              <w:rPr>
                <w:sz w:val="24"/>
              </w:rPr>
              <w:t>ед.</w:t>
            </w:r>
          </w:p>
        </w:tc>
        <w:tc>
          <w:tcPr>
            <w:tcW w:w="992" w:type="dxa"/>
          </w:tcPr>
          <w:p w:rsidR="00527D8F" w:rsidRPr="007E2ADF" w:rsidRDefault="00527D8F" w:rsidP="001F7581">
            <w:pPr>
              <w:rPr>
                <w:sz w:val="24"/>
              </w:rPr>
            </w:pPr>
            <w:r w:rsidRPr="007E2ADF">
              <w:rPr>
                <w:sz w:val="24"/>
              </w:rPr>
              <w:t>0</w:t>
            </w:r>
          </w:p>
        </w:tc>
        <w:tc>
          <w:tcPr>
            <w:tcW w:w="851" w:type="dxa"/>
          </w:tcPr>
          <w:p w:rsidR="00527D8F" w:rsidRPr="007E2ADF" w:rsidRDefault="00527D8F" w:rsidP="001F7581">
            <w:pPr>
              <w:rPr>
                <w:sz w:val="24"/>
              </w:rPr>
            </w:pPr>
            <w:r w:rsidRPr="007E2ADF">
              <w:rPr>
                <w:sz w:val="24"/>
              </w:rPr>
              <w:t>13</w:t>
            </w:r>
          </w:p>
        </w:tc>
        <w:tc>
          <w:tcPr>
            <w:tcW w:w="850" w:type="dxa"/>
          </w:tcPr>
          <w:p w:rsidR="00527D8F" w:rsidRPr="007E2ADF" w:rsidRDefault="00527D8F" w:rsidP="001F7581">
            <w:pPr>
              <w:rPr>
                <w:sz w:val="24"/>
              </w:rPr>
            </w:pPr>
            <w:r w:rsidRPr="007E2ADF">
              <w:rPr>
                <w:sz w:val="24"/>
              </w:rPr>
              <w:t>10</w:t>
            </w:r>
          </w:p>
        </w:tc>
        <w:tc>
          <w:tcPr>
            <w:tcW w:w="993" w:type="dxa"/>
          </w:tcPr>
          <w:p w:rsidR="00527D8F" w:rsidRPr="007E2ADF" w:rsidRDefault="00527D8F" w:rsidP="001F7581">
            <w:pPr>
              <w:rPr>
                <w:sz w:val="24"/>
              </w:rPr>
            </w:pPr>
            <w:r w:rsidRPr="007E2ADF">
              <w:rPr>
                <w:sz w:val="24"/>
              </w:rPr>
              <w:t>5</w:t>
            </w:r>
          </w:p>
        </w:tc>
      </w:tr>
      <w:tr w:rsidR="00527D8F" w:rsidRPr="007E2ADF" w:rsidTr="001F7581">
        <w:tblPrEx>
          <w:tblCellMar>
            <w:top w:w="0" w:type="dxa"/>
            <w:bottom w:w="0" w:type="dxa"/>
          </w:tblCellMar>
        </w:tblPrEx>
        <w:trPr>
          <w:trHeight w:val="971"/>
        </w:trPr>
        <w:tc>
          <w:tcPr>
            <w:tcW w:w="675" w:type="dxa"/>
            <w:vMerge/>
          </w:tcPr>
          <w:p w:rsidR="00527D8F" w:rsidRPr="007E2ADF" w:rsidRDefault="00527D8F" w:rsidP="001F7581">
            <w:pPr>
              <w:rPr>
                <w:sz w:val="24"/>
              </w:rPr>
            </w:pPr>
          </w:p>
        </w:tc>
        <w:tc>
          <w:tcPr>
            <w:tcW w:w="2268" w:type="dxa"/>
            <w:vMerge/>
          </w:tcPr>
          <w:p w:rsidR="00527D8F" w:rsidRPr="007E2ADF" w:rsidRDefault="00527D8F" w:rsidP="001F7581">
            <w:pPr>
              <w:rPr>
                <w:sz w:val="24"/>
              </w:rPr>
            </w:pPr>
          </w:p>
        </w:tc>
        <w:tc>
          <w:tcPr>
            <w:tcW w:w="2127" w:type="dxa"/>
          </w:tcPr>
          <w:p w:rsidR="00527D8F" w:rsidRPr="007E2ADF" w:rsidRDefault="00527D8F" w:rsidP="001F7581">
            <w:pPr>
              <w:rPr>
                <w:sz w:val="24"/>
              </w:rPr>
            </w:pPr>
            <w:r w:rsidRPr="007E2ADF">
              <w:rPr>
                <w:sz w:val="24"/>
              </w:rPr>
              <w:t>Число посетителей культурно-досуговых мероприятий</w:t>
            </w:r>
          </w:p>
        </w:tc>
        <w:tc>
          <w:tcPr>
            <w:tcW w:w="850" w:type="dxa"/>
          </w:tcPr>
          <w:p w:rsidR="00527D8F" w:rsidRPr="007E2ADF" w:rsidRDefault="00527D8F" w:rsidP="001F7581">
            <w:pPr>
              <w:rPr>
                <w:sz w:val="24"/>
              </w:rPr>
            </w:pPr>
            <w:proofErr w:type="spellStart"/>
            <w:r w:rsidRPr="007E2ADF">
              <w:rPr>
                <w:sz w:val="24"/>
              </w:rPr>
              <w:t>тыс</w:t>
            </w:r>
            <w:r>
              <w:rPr>
                <w:sz w:val="24"/>
              </w:rPr>
              <w:t>.</w:t>
            </w:r>
            <w:r w:rsidRPr="007E2ADF">
              <w:rPr>
                <w:sz w:val="24"/>
              </w:rPr>
              <w:t>чел</w:t>
            </w:r>
            <w:proofErr w:type="spellEnd"/>
            <w:r w:rsidRPr="007E2ADF">
              <w:rPr>
                <w:sz w:val="24"/>
              </w:rPr>
              <w:t>.</w:t>
            </w:r>
          </w:p>
        </w:tc>
        <w:tc>
          <w:tcPr>
            <w:tcW w:w="992" w:type="dxa"/>
          </w:tcPr>
          <w:p w:rsidR="00527D8F" w:rsidRPr="007E2ADF" w:rsidRDefault="00527D8F" w:rsidP="001F7581">
            <w:pPr>
              <w:rPr>
                <w:sz w:val="24"/>
              </w:rPr>
            </w:pPr>
            <w:r w:rsidRPr="007E2ADF">
              <w:rPr>
                <w:sz w:val="24"/>
              </w:rPr>
              <w:t>0</w:t>
            </w:r>
          </w:p>
        </w:tc>
        <w:tc>
          <w:tcPr>
            <w:tcW w:w="851" w:type="dxa"/>
          </w:tcPr>
          <w:p w:rsidR="00527D8F" w:rsidRPr="007E2ADF" w:rsidRDefault="00527D8F" w:rsidP="001F7581">
            <w:pPr>
              <w:rPr>
                <w:sz w:val="24"/>
              </w:rPr>
            </w:pPr>
            <w:r w:rsidRPr="007E2ADF">
              <w:rPr>
                <w:sz w:val="24"/>
              </w:rPr>
              <w:t>10,5</w:t>
            </w:r>
          </w:p>
        </w:tc>
        <w:tc>
          <w:tcPr>
            <w:tcW w:w="850" w:type="dxa"/>
          </w:tcPr>
          <w:p w:rsidR="00527D8F" w:rsidRPr="007E2ADF" w:rsidRDefault="00527D8F" w:rsidP="001F7581">
            <w:pPr>
              <w:rPr>
                <w:sz w:val="24"/>
              </w:rPr>
            </w:pPr>
            <w:r w:rsidRPr="007E2ADF">
              <w:rPr>
                <w:sz w:val="24"/>
              </w:rPr>
              <w:t>8,0</w:t>
            </w:r>
          </w:p>
        </w:tc>
        <w:tc>
          <w:tcPr>
            <w:tcW w:w="993" w:type="dxa"/>
          </w:tcPr>
          <w:p w:rsidR="00527D8F" w:rsidRPr="007E2ADF" w:rsidRDefault="00527D8F" w:rsidP="001F7581">
            <w:pPr>
              <w:rPr>
                <w:sz w:val="24"/>
              </w:rPr>
            </w:pPr>
            <w:r w:rsidRPr="007E2ADF">
              <w:rPr>
                <w:sz w:val="24"/>
              </w:rPr>
              <w:t>2,0</w:t>
            </w:r>
          </w:p>
        </w:tc>
      </w:tr>
      <w:tr w:rsidR="00527D8F" w:rsidRPr="007E2ADF" w:rsidTr="001F7581">
        <w:tblPrEx>
          <w:tblCellMar>
            <w:top w:w="0" w:type="dxa"/>
            <w:bottom w:w="0" w:type="dxa"/>
          </w:tblCellMar>
        </w:tblPrEx>
        <w:trPr>
          <w:trHeight w:val="971"/>
        </w:trPr>
        <w:tc>
          <w:tcPr>
            <w:tcW w:w="675" w:type="dxa"/>
            <w:vMerge/>
          </w:tcPr>
          <w:p w:rsidR="00527D8F" w:rsidRPr="007E2ADF" w:rsidRDefault="00527D8F" w:rsidP="001F7581">
            <w:pPr>
              <w:rPr>
                <w:sz w:val="24"/>
              </w:rPr>
            </w:pPr>
          </w:p>
        </w:tc>
        <w:tc>
          <w:tcPr>
            <w:tcW w:w="2268" w:type="dxa"/>
            <w:vMerge/>
          </w:tcPr>
          <w:p w:rsidR="00527D8F" w:rsidRPr="007E2ADF" w:rsidRDefault="00527D8F" w:rsidP="001F7581">
            <w:pPr>
              <w:rPr>
                <w:sz w:val="24"/>
              </w:rPr>
            </w:pPr>
          </w:p>
        </w:tc>
        <w:tc>
          <w:tcPr>
            <w:tcW w:w="2127" w:type="dxa"/>
          </w:tcPr>
          <w:p w:rsidR="00527D8F" w:rsidRPr="007E2ADF" w:rsidRDefault="00527D8F" w:rsidP="001F7581">
            <w:pPr>
              <w:rPr>
                <w:sz w:val="24"/>
              </w:rPr>
            </w:pPr>
            <w:r w:rsidRPr="007E2ADF">
              <w:rPr>
                <w:sz w:val="24"/>
              </w:rPr>
              <w:t>Поступление средств от приносящей доход деятельности</w:t>
            </w:r>
          </w:p>
        </w:tc>
        <w:tc>
          <w:tcPr>
            <w:tcW w:w="850" w:type="dxa"/>
          </w:tcPr>
          <w:p w:rsidR="00527D8F" w:rsidRPr="007E2ADF" w:rsidRDefault="00527D8F" w:rsidP="001F7581">
            <w:pPr>
              <w:rPr>
                <w:sz w:val="24"/>
              </w:rPr>
            </w:pPr>
            <w:r w:rsidRPr="007E2ADF">
              <w:rPr>
                <w:sz w:val="24"/>
              </w:rPr>
              <w:t>руб.</w:t>
            </w:r>
          </w:p>
        </w:tc>
        <w:tc>
          <w:tcPr>
            <w:tcW w:w="992" w:type="dxa"/>
          </w:tcPr>
          <w:p w:rsidR="00527D8F" w:rsidRPr="007E2ADF" w:rsidRDefault="00527D8F" w:rsidP="001F7581">
            <w:pPr>
              <w:rPr>
                <w:sz w:val="24"/>
              </w:rPr>
            </w:pPr>
            <w:r w:rsidRPr="007E2ADF">
              <w:rPr>
                <w:sz w:val="24"/>
              </w:rPr>
              <w:t>0</w:t>
            </w:r>
          </w:p>
        </w:tc>
        <w:tc>
          <w:tcPr>
            <w:tcW w:w="851" w:type="dxa"/>
          </w:tcPr>
          <w:p w:rsidR="00527D8F" w:rsidRPr="007E2ADF" w:rsidRDefault="00527D8F" w:rsidP="001F7581">
            <w:pPr>
              <w:rPr>
                <w:sz w:val="24"/>
              </w:rPr>
            </w:pPr>
            <w:r w:rsidRPr="007E2ADF">
              <w:rPr>
                <w:sz w:val="24"/>
              </w:rPr>
              <w:t>1500000</w:t>
            </w:r>
          </w:p>
        </w:tc>
        <w:tc>
          <w:tcPr>
            <w:tcW w:w="850" w:type="dxa"/>
          </w:tcPr>
          <w:p w:rsidR="00527D8F" w:rsidRPr="007E2ADF" w:rsidRDefault="00527D8F" w:rsidP="001F7581">
            <w:pPr>
              <w:rPr>
                <w:sz w:val="24"/>
              </w:rPr>
            </w:pPr>
            <w:r w:rsidRPr="007E2ADF">
              <w:rPr>
                <w:sz w:val="24"/>
              </w:rPr>
              <w:t>1000000</w:t>
            </w:r>
          </w:p>
        </w:tc>
        <w:tc>
          <w:tcPr>
            <w:tcW w:w="993" w:type="dxa"/>
          </w:tcPr>
          <w:p w:rsidR="00527D8F" w:rsidRPr="007E2ADF" w:rsidRDefault="00527D8F" w:rsidP="001F7581">
            <w:pPr>
              <w:rPr>
                <w:sz w:val="24"/>
              </w:rPr>
            </w:pPr>
            <w:r w:rsidRPr="007E2ADF">
              <w:rPr>
                <w:sz w:val="24"/>
              </w:rPr>
              <w:t>100 000</w:t>
            </w:r>
          </w:p>
        </w:tc>
      </w:tr>
    </w:tbl>
    <w:p w:rsidR="00527D8F" w:rsidRPr="006A5BFA" w:rsidRDefault="00527D8F" w:rsidP="00527D8F">
      <w:pPr>
        <w:jc w:val="right"/>
        <w:rPr>
          <w:rFonts w:eastAsia="Times New Roman"/>
          <w:bCs/>
          <w:color w:val="000000"/>
          <w:kern w:val="2"/>
          <w:szCs w:val="28"/>
        </w:rPr>
      </w:pPr>
      <w:r>
        <w:rPr>
          <w:rFonts w:eastAsia="Times New Roman"/>
          <w:bCs/>
          <w:color w:val="000000"/>
          <w:kern w:val="2"/>
          <w:szCs w:val="28"/>
        </w:rPr>
        <w:t>»</w:t>
      </w:r>
    </w:p>
    <w:p w:rsidR="00527D8F" w:rsidRPr="009D3CAC" w:rsidRDefault="00527D8F" w:rsidP="00527D8F">
      <w:pPr>
        <w:widowControl/>
        <w:ind w:firstLine="709"/>
        <w:jc w:val="both"/>
        <w:rPr>
          <w:rFonts w:eastAsia="Times New Roman"/>
          <w:bCs/>
          <w:kern w:val="0"/>
          <w:szCs w:val="20"/>
        </w:rPr>
      </w:pPr>
      <w:r w:rsidRPr="009D3CAC">
        <w:rPr>
          <w:rFonts w:eastAsia="Times New Roman"/>
          <w:bCs/>
          <w:kern w:val="0"/>
          <w:szCs w:val="20"/>
        </w:rPr>
        <w:t>2. Общему отделу администрации Кореновского городского поселения Кореновского района (</w:t>
      </w:r>
      <w:r>
        <w:rPr>
          <w:rFonts w:eastAsia="Times New Roman"/>
          <w:bCs/>
          <w:kern w:val="0"/>
          <w:szCs w:val="20"/>
        </w:rPr>
        <w:t>Устинова</w:t>
      </w:r>
      <w:r w:rsidRPr="009D3CAC">
        <w:rPr>
          <w:rFonts w:eastAsia="Times New Roman"/>
          <w:bCs/>
          <w:kern w:val="0"/>
          <w:szCs w:val="20"/>
        </w:rPr>
        <w:t xml:space="preserve">) </w:t>
      </w:r>
      <w:r w:rsidRPr="009D3CAC">
        <w:rPr>
          <w:rFonts w:eastAsia="Times New Roman"/>
          <w:kern w:val="0"/>
          <w:szCs w:val="20"/>
        </w:rPr>
        <w:t xml:space="preserve">официально обнародовать настоящее постановление </w:t>
      </w:r>
      <w:r w:rsidRPr="009D3CAC">
        <w:rPr>
          <w:rFonts w:eastAsia="Times New Roman"/>
          <w:bCs/>
          <w:kern w:val="0"/>
          <w:szCs w:val="20"/>
        </w:rPr>
        <w:t>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527D8F" w:rsidRPr="009D3CAC" w:rsidRDefault="00527D8F" w:rsidP="00527D8F">
      <w:pPr>
        <w:widowControl/>
        <w:ind w:firstLine="709"/>
        <w:jc w:val="both"/>
        <w:rPr>
          <w:rFonts w:eastAsia="Times New Roman"/>
          <w:bCs/>
          <w:kern w:val="0"/>
          <w:szCs w:val="20"/>
        </w:rPr>
      </w:pPr>
      <w:r w:rsidRPr="009D3CAC">
        <w:rPr>
          <w:rFonts w:eastAsia="Times New Roman"/>
          <w:bCs/>
          <w:kern w:val="0"/>
          <w:szCs w:val="20"/>
        </w:rPr>
        <w:t>3. Постановление вступает в силу после его официального обнародования.</w:t>
      </w:r>
    </w:p>
    <w:p w:rsidR="00527D8F" w:rsidRDefault="00527D8F" w:rsidP="00527D8F">
      <w:pPr>
        <w:widowControl/>
        <w:rPr>
          <w:rFonts w:eastAsia="Times New Roman"/>
          <w:bCs/>
          <w:kern w:val="0"/>
          <w:szCs w:val="20"/>
        </w:rPr>
      </w:pPr>
    </w:p>
    <w:p w:rsidR="00527D8F" w:rsidRPr="009D3CAC" w:rsidRDefault="00527D8F" w:rsidP="00527D8F">
      <w:pPr>
        <w:widowControl/>
        <w:rPr>
          <w:rFonts w:eastAsia="Times New Roman"/>
          <w:bCs/>
          <w:kern w:val="0"/>
          <w:szCs w:val="20"/>
        </w:rPr>
      </w:pPr>
    </w:p>
    <w:p w:rsidR="00527D8F" w:rsidRPr="009D3CAC" w:rsidRDefault="00527D8F" w:rsidP="00527D8F">
      <w:pPr>
        <w:widowControl/>
        <w:rPr>
          <w:rFonts w:eastAsia="Times New Roman"/>
          <w:bCs/>
          <w:kern w:val="0"/>
          <w:szCs w:val="20"/>
        </w:rPr>
      </w:pPr>
      <w:r>
        <w:rPr>
          <w:rFonts w:eastAsia="Times New Roman"/>
          <w:bCs/>
          <w:kern w:val="0"/>
          <w:szCs w:val="20"/>
        </w:rPr>
        <w:t>Глава</w:t>
      </w:r>
    </w:p>
    <w:p w:rsidR="00527D8F" w:rsidRPr="009D3CAC" w:rsidRDefault="00527D8F" w:rsidP="00527D8F">
      <w:pPr>
        <w:widowControl/>
        <w:rPr>
          <w:rFonts w:eastAsia="Times New Roman"/>
          <w:bCs/>
          <w:kern w:val="0"/>
          <w:szCs w:val="20"/>
        </w:rPr>
      </w:pPr>
      <w:r w:rsidRPr="009D3CAC">
        <w:rPr>
          <w:rFonts w:eastAsia="Times New Roman"/>
          <w:bCs/>
          <w:kern w:val="0"/>
          <w:szCs w:val="20"/>
        </w:rPr>
        <w:t>Кореновского городского поселения</w:t>
      </w:r>
    </w:p>
    <w:p w:rsidR="00527D8F" w:rsidRDefault="00527D8F" w:rsidP="00527D8F">
      <w:pPr>
        <w:widowControl/>
        <w:rPr>
          <w:rFonts w:eastAsia="Times New Roman"/>
          <w:bCs/>
          <w:kern w:val="0"/>
          <w:szCs w:val="20"/>
        </w:rPr>
      </w:pPr>
      <w:r w:rsidRPr="009D3CAC">
        <w:rPr>
          <w:rFonts w:eastAsia="Times New Roman"/>
          <w:bCs/>
          <w:kern w:val="0"/>
          <w:szCs w:val="20"/>
        </w:rPr>
        <w:t xml:space="preserve">Кореновского района </w:t>
      </w:r>
      <w:r w:rsidRPr="009D3CAC">
        <w:rPr>
          <w:rFonts w:eastAsia="Times New Roman"/>
          <w:bCs/>
          <w:kern w:val="0"/>
          <w:szCs w:val="20"/>
        </w:rPr>
        <w:tab/>
      </w:r>
      <w:r w:rsidRPr="009D3CAC">
        <w:rPr>
          <w:rFonts w:eastAsia="Times New Roman"/>
          <w:bCs/>
          <w:kern w:val="0"/>
          <w:szCs w:val="20"/>
        </w:rPr>
        <w:tab/>
      </w:r>
      <w:r w:rsidRPr="009D3CAC">
        <w:rPr>
          <w:rFonts w:eastAsia="Times New Roman"/>
          <w:bCs/>
          <w:kern w:val="0"/>
          <w:szCs w:val="20"/>
        </w:rPr>
        <w:tab/>
      </w:r>
      <w:r w:rsidRPr="009D3CAC">
        <w:rPr>
          <w:rFonts w:eastAsia="Times New Roman"/>
          <w:bCs/>
          <w:kern w:val="0"/>
          <w:szCs w:val="20"/>
        </w:rPr>
        <w:tab/>
      </w:r>
      <w:r w:rsidRPr="009D3CAC">
        <w:rPr>
          <w:rFonts w:eastAsia="Times New Roman"/>
          <w:bCs/>
          <w:kern w:val="0"/>
          <w:szCs w:val="20"/>
        </w:rPr>
        <w:tab/>
      </w:r>
      <w:r w:rsidRPr="009D3CAC">
        <w:rPr>
          <w:rFonts w:eastAsia="Times New Roman"/>
          <w:bCs/>
          <w:kern w:val="0"/>
          <w:szCs w:val="20"/>
        </w:rPr>
        <w:tab/>
      </w:r>
      <w:r w:rsidRPr="009D3CAC">
        <w:rPr>
          <w:rFonts w:eastAsia="Times New Roman"/>
          <w:bCs/>
          <w:kern w:val="0"/>
          <w:szCs w:val="20"/>
        </w:rPr>
        <w:tab/>
        <w:t xml:space="preserve">          </w:t>
      </w:r>
      <w:r w:rsidRPr="009D3CAC">
        <w:rPr>
          <w:rFonts w:eastAsia="Times New Roman"/>
          <w:bCs/>
          <w:kern w:val="0"/>
          <w:szCs w:val="20"/>
        </w:rPr>
        <w:tab/>
        <w:t xml:space="preserve">     </w:t>
      </w:r>
      <w:r>
        <w:rPr>
          <w:rFonts w:eastAsia="Times New Roman"/>
          <w:kern w:val="0"/>
          <w:szCs w:val="20"/>
        </w:rPr>
        <w:t>Е.Н. Пергун</w:t>
      </w:r>
    </w:p>
    <w:p w:rsidR="00527D8F" w:rsidRDefault="00527D8F" w:rsidP="00527D8F">
      <w:pPr>
        <w:widowControl/>
        <w:jc w:val="center"/>
        <w:rPr>
          <w:rFonts w:eastAsia="Times New Roman"/>
          <w:b/>
          <w:kern w:val="0"/>
          <w:szCs w:val="20"/>
        </w:rPr>
      </w:pPr>
    </w:p>
    <w:p w:rsidR="00527D8F" w:rsidRDefault="00527D8F" w:rsidP="00527D8F">
      <w:pPr>
        <w:widowControl/>
        <w:jc w:val="center"/>
        <w:rPr>
          <w:rFonts w:eastAsia="Times New Roman"/>
          <w:b/>
          <w:kern w:val="0"/>
          <w:szCs w:val="20"/>
        </w:rPr>
      </w:pPr>
    </w:p>
    <w:p w:rsidR="00527D8F" w:rsidRDefault="00527D8F" w:rsidP="00527D8F">
      <w:pPr>
        <w:widowControl/>
        <w:jc w:val="center"/>
        <w:rPr>
          <w:rFonts w:eastAsia="Times New Roman"/>
          <w:b/>
          <w:kern w:val="0"/>
          <w:szCs w:val="20"/>
        </w:rPr>
      </w:pPr>
    </w:p>
    <w:p w:rsidR="00527D8F" w:rsidRDefault="00527D8F" w:rsidP="00527D8F">
      <w:pPr>
        <w:widowControl/>
        <w:jc w:val="center"/>
        <w:rPr>
          <w:rFonts w:eastAsia="Times New Roman"/>
          <w:b/>
          <w:kern w:val="0"/>
          <w:szCs w:val="20"/>
        </w:rPr>
      </w:pPr>
    </w:p>
    <w:p w:rsidR="00527D8F" w:rsidRDefault="00527D8F" w:rsidP="00527D8F">
      <w:pPr>
        <w:widowControl/>
        <w:jc w:val="center"/>
        <w:rPr>
          <w:rFonts w:eastAsia="Times New Roman"/>
          <w:b/>
          <w:kern w:val="0"/>
          <w:szCs w:val="20"/>
        </w:rPr>
      </w:pPr>
    </w:p>
    <w:p w:rsidR="00527D8F" w:rsidRDefault="00527D8F" w:rsidP="00527D8F">
      <w:pPr>
        <w:widowControl/>
        <w:jc w:val="center"/>
        <w:rPr>
          <w:rFonts w:eastAsia="Times New Roman"/>
          <w:b/>
          <w:kern w:val="0"/>
          <w:szCs w:val="20"/>
        </w:rPr>
      </w:pPr>
    </w:p>
    <w:p w:rsidR="00527D8F" w:rsidRDefault="00527D8F" w:rsidP="00527D8F">
      <w:pPr>
        <w:widowControl/>
        <w:jc w:val="center"/>
        <w:rPr>
          <w:rFonts w:eastAsia="Times New Roman"/>
          <w:b/>
          <w:kern w:val="0"/>
          <w:szCs w:val="20"/>
        </w:rPr>
      </w:pPr>
    </w:p>
    <w:p w:rsidR="00527D8F" w:rsidRDefault="00527D8F" w:rsidP="00527D8F">
      <w:pPr>
        <w:widowControl/>
        <w:jc w:val="center"/>
        <w:rPr>
          <w:rFonts w:eastAsia="Times New Roman"/>
          <w:b/>
          <w:kern w:val="0"/>
          <w:szCs w:val="20"/>
        </w:rPr>
      </w:pPr>
    </w:p>
    <w:p w:rsidR="00527D8F" w:rsidRDefault="00527D8F" w:rsidP="00527D8F">
      <w:pPr>
        <w:widowControl/>
        <w:jc w:val="center"/>
        <w:rPr>
          <w:rFonts w:eastAsia="Times New Roman"/>
          <w:b/>
          <w:kern w:val="0"/>
          <w:szCs w:val="20"/>
        </w:rPr>
      </w:pPr>
    </w:p>
    <w:p w:rsidR="00527D8F" w:rsidRDefault="00527D8F" w:rsidP="00527D8F">
      <w:pPr>
        <w:widowControl/>
        <w:jc w:val="center"/>
        <w:rPr>
          <w:rFonts w:eastAsia="Times New Roman"/>
          <w:b/>
          <w:kern w:val="0"/>
          <w:szCs w:val="20"/>
        </w:rPr>
      </w:pPr>
    </w:p>
    <w:p w:rsidR="00527D8F" w:rsidRDefault="00527D8F" w:rsidP="00527D8F">
      <w:pPr>
        <w:widowControl/>
        <w:jc w:val="center"/>
        <w:rPr>
          <w:rFonts w:eastAsia="Times New Roman"/>
          <w:b/>
          <w:kern w:val="0"/>
          <w:szCs w:val="20"/>
        </w:rPr>
      </w:pPr>
    </w:p>
    <w:p w:rsidR="00527D8F" w:rsidRDefault="00527D8F" w:rsidP="00527D8F">
      <w:pPr>
        <w:widowControl/>
        <w:jc w:val="center"/>
        <w:rPr>
          <w:rFonts w:eastAsia="Times New Roman"/>
          <w:b/>
          <w:kern w:val="0"/>
          <w:szCs w:val="20"/>
        </w:rPr>
      </w:pPr>
    </w:p>
    <w:p w:rsidR="009B092C" w:rsidRDefault="009B092C"/>
    <w:sectPr w:rsidR="009B092C" w:rsidSect="00142904">
      <w:headerReference w:type="default" r:id="rId5"/>
      <w:pgSz w:w="11906" w:h="16838"/>
      <w:pgMar w:top="1134" w:right="567" w:bottom="1134" w:left="1701" w:header="1134"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30" w:rsidRDefault="00527D8F" w:rsidP="002201AC">
    <w:pPr>
      <w:pStyle w:val="a3"/>
      <w:jc w:val="center"/>
    </w:pPr>
    <w:r>
      <w:fldChar w:fldCharType="begin"/>
    </w:r>
    <w:r>
      <w:instrText>PAGE   \* MERGEFORMAT</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8F"/>
    <w:rsid w:val="00527D8F"/>
    <w:rsid w:val="009B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36EC1-1F08-4605-8D6A-8AD0C662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8F"/>
    <w:pPr>
      <w:widowControl w:val="0"/>
      <w:suppressAutoHyphens/>
      <w:spacing w:after="0" w:line="240" w:lineRule="auto"/>
    </w:pPr>
    <w:rPr>
      <w:rFonts w:ascii="Times New Roman" w:eastAsia="DejaVu Sans" w:hAnsi="Times New Roman" w:cs="Times New Roman"/>
      <w:kern w:val="1"/>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7D8F"/>
    <w:pPr>
      <w:suppressLineNumbers/>
      <w:tabs>
        <w:tab w:val="center" w:pos="4819"/>
        <w:tab w:val="right" w:pos="9638"/>
      </w:tabs>
    </w:pPr>
  </w:style>
  <w:style w:type="character" w:customStyle="1" w:styleId="a4">
    <w:name w:val="Верхний колонтитул Знак"/>
    <w:basedOn w:val="a0"/>
    <w:link w:val="a3"/>
    <w:uiPriority w:val="99"/>
    <w:rsid w:val="00527D8F"/>
    <w:rPr>
      <w:rFonts w:ascii="Times New Roman" w:eastAsia="DejaVu Sans" w:hAnsi="Times New Roman" w:cs="Times New Roman"/>
      <w:kern w:val="1"/>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cp:revision>
  <dcterms:created xsi:type="dcterms:W3CDTF">2017-10-09T10:50:00Z</dcterms:created>
  <dcterms:modified xsi:type="dcterms:W3CDTF">2017-10-09T10:51:00Z</dcterms:modified>
</cp:coreProperties>
</file>