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E12AE">
        <w:rPr>
          <w:rFonts w:ascii="Times New Roman" w:eastAsia="Calibri" w:hAnsi="Times New Roman" w:cs="Times New Roman"/>
          <w:sz w:val="28"/>
          <w:szCs w:val="28"/>
        </w:rPr>
        <w:t>10</w:t>
      </w:r>
      <w:r w:rsidR="00D02EF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ведомственной целевой программы </w:t>
      </w:r>
      <w:r w:rsidR="00D02EF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малого и среднего предпринимательства в Кореновском городском поселении Кореновского района на 2018 года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E12AE">
        <w:rPr>
          <w:rFonts w:ascii="Times New Roman" w:eastAsia="Calibri" w:hAnsi="Times New Roman" w:cs="Times New Roman"/>
          <w:sz w:val="28"/>
          <w:szCs w:val="28"/>
        </w:rPr>
        <w:t>18 декабря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ведомственной целевой программы </w:t>
      </w:r>
      <w:r w:rsidR="00D02EF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малого и среднего предпринимательства в Кореновском городском поселении Кореновского района на 2018 года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ведомственной целевой программы </w:t>
      </w:r>
      <w:r w:rsidR="00D02EF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02EF2" w:rsidRPr="0057497C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малого и среднего предпринимательства в Кореновском городском поселении Кореновского района на 2018 года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D02EF2">
        <w:rPr>
          <w:rFonts w:ascii="Times New Roman" w:hAnsi="Times New Roman" w:cs="Times New Roman"/>
          <w:b w:val="0"/>
          <w:color w:val="auto"/>
          <w:sz w:val="28"/>
          <w:szCs w:val="28"/>
        </w:rPr>
        <w:t>, согласно письму прокуратуры Кореновского района муниципальный правовой акт не является нормативным правовым актом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217</cp:revision>
  <cp:lastPrinted>2017-12-21T05:02:00Z</cp:lastPrinted>
  <dcterms:created xsi:type="dcterms:W3CDTF">2013-11-27T14:12:00Z</dcterms:created>
  <dcterms:modified xsi:type="dcterms:W3CDTF">2017-12-21T05:02:00Z</dcterms:modified>
</cp:coreProperties>
</file>