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83B7E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83B7E" w:rsidRPr="00583ECE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населения в области гражданской обороны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83B7E">
        <w:rPr>
          <w:rFonts w:ascii="Times New Roman" w:eastAsia="Calibri" w:hAnsi="Times New Roman" w:cs="Times New Roman"/>
          <w:sz w:val="28"/>
          <w:szCs w:val="28"/>
        </w:rPr>
        <w:t>15</w:t>
      </w:r>
      <w:r w:rsidR="00FA7A2F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83B7E" w:rsidRPr="00583ECE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населения в области гражданской обороны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FA7A2F">
        <w:rPr>
          <w:rFonts w:ascii="Times New Roman" w:hAnsi="Times New Roman" w:cs="Times New Roman"/>
          <w:sz w:val="28"/>
          <w:szCs w:val="28"/>
        </w:rPr>
        <w:t>ГО и ЧС</w:t>
      </w:r>
      <w:r w:rsidR="00A8750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100C" w:rsidRPr="00393196" w:rsidRDefault="0037100C" w:rsidP="003710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83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83B7E" w:rsidRPr="00583ECE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населения в области гражданской обороны на территории Кореновского городского поселения Кореновского района</w:t>
      </w:r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выявлены </w:t>
      </w:r>
      <w:proofErr w:type="spellStart"/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факторы, предусмотренные </w:t>
      </w:r>
      <w:proofErr w:type="spellStart"/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>п.п</w:t>
      </w:r>
      <w:proofErr w:type="spellEnd"/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83B7E"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96: </w:t>
      </w:r>
      <w:r w:rsidR="00083B7E"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принятие нормативного правового акта за пределами компетенции</w:t>
      </w:r>
      <w:r w:rsidRPr="00083B7E">
        <w:rPr>
          <w:rFonts w:ascii="Times New Roman" w:hAnsi="Times New Roman" w:cs="Times New Roman"/>
          <w:b w:val="0"/>
          <w:color w:val="auto"/>
          <w:sz w:val="28"/>
          <w:szCs w:val="28"/>
        </w:rPr>
        <w:t>. Проект НПА подлежит направлению на доработку.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65480" w:rsidRDefault="0058541A" w:rsidP="00083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083B7E"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083B7E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7509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Default="00083B7E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83B7E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3B7E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100C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A7A2F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230</cp:revision>
  <cp:lastPrinted>2018-03-16T12:08:00Z</cp:lastPrinted>
  <dcterms:created xsi:type="dcterms:W3CDTF">2013-11-27T14:12:00Z</dcterms:created>
  <dcterms:modified xsi:type="dcterms:W3CDTF">2018-07-03T05:08:00Z</dcterms:modified>
</cp:coreProperties>
</file>