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0"/>
        <w:jc w:val="center"/>
        <w:spacing w:before="0" w:after="0" w:afterAutospacing="0" w:line="240" w:lineRule="auto"/>
        <w:rPr>
          <w:rFonts w:ascii="Times New Roman" w:hAnsi="Times New Roman" w:eastAsia="Times New Roman" w:cs="Times New Roman"/>
          <w:b/>
          <w:bCs/>
          <w:color w:val="000000"/>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8"/>
          <w:szCs w:val="28"/>
        </w:rPr>
        <w:t xml:space="preserve">Согласие супруга на продажу недвижимости:</w:t>
      </w:r>
      <w:r>
        <w:rPr>
          <w:rFonts w:ascii="Times New Roman" w:hAnsi="Times New Roman" w:eastAsia="Times New Roman" w:cs="Times New Roman"/>
          <w:b/>
          <w:bCs/>
          <w:sz w:val="28"/>
          <w:szCs w:val="28"/>
        </w:rPr>
      </w:r>
    </w:p>
    <w:p>
      <w:pPr>
        <w:ind w:left="0" w:right="0" w:firstLine="0"/>
        <w:jc w:val="center"/>
        <w:spacing w:before="0" w:after="0" w:afterAutospacing="0" w:line="240" w:lineRule="auto"/>
        <w:rPr>
          <w:rFonts w:ascii="Times New Roman" w:hAnsi="Times New Roman" w:eastAsia="Times New Roman" w:cs="Times New Roman"/>
          <w:b/>
          <w:bCs/>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8"/>
          <w:szCs w:val="28"/>
        </w:rPr>
        <w:t xml:space="preserve">когда нужно и как оформить</w:t>
      </w:r>
      <w:r>
        <w:rPr>
          <w:b/>
          <w:bCs/>
          <w:sz w:val="28"/>
          <w:szCs w:val="28"/>
        </w:rPr>
      </w:r>
      <w:r/>
    </w:p>
    <w:p>
      <w:pPr>
        <w:ind w:left="0" w:right="0" w:firstLine="0"/>
        <w:spacing w:after="0" w:afterAutospacing="0" w:line="240" w:lineRule="auto"/>
        <w:rPr>
          <w:rFonts w:ascii="Times New Roman" w:hAnsi="Times New Roman" w:eastAsia="Times New Roman" w:cs="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p>
    <w:p>
      <w:pPr>
        <w:ind w:left="0" w:right="0" w:firstLine="709"/>
        <w:jc w:val="both"/>
        <w:spacing w:after="0" w:afterAutospacing="0" w:line="240" w:lineRule="auto"/>
        <w:rPr>
          <w:rFonts w:ascii="Times New Roman" w:hAnsi="Times New Roman" w:eastAsia="Times New Roman" w:cs="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Согласие супруга на продажу - это юридически значимый документ, который подтверждает разрешение одного из супругов на совершение другим супругом сделки по отчуждению (продаже, мене) совместно нажитого имущества. И когда один из супругов продает квартиру ил</w:t>
      </w:r>
      <w:r>
        <w:rPr>
          <w:rFonts w:ascii="Times New Roman" w:hAnsi="Times New Roman" w:eastAsia="Times New Roman" w:cs="Times New Roman"/>
          <w:color w:val="000000"/>
          <w:sz w:val="24"/>
        </w:rPr>
        <w:t xml:space="preserve">и дом, ему может пригодиться нотариально заверенное согласие второго.</w:t>
      </w:r>
      <w:r/>
    </w:p>
    <w:p>
      <w:pPr>
        <w:ind w:left="0" w:right="0" w:firstLine="709"/>
        <w:jc w:val="both"/>
        <w:spacing w:after="181"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Владение, пользование и распоряжение общим имуществом супругов определяется ст. 35 Семейного кодекса РФ (далее – СК РФ).</w:t>
      </w:r>
      <w:r/>
    </w:p>
    <w:p>
      <w:pPr>
        <w:ind w:left="0" w:right="0" w:firstLine="0"/>
        <w:jc w:val="center"/>
        <w:spacing w:after="0" w:afterAutospacing="0" w:line="240" w:lineRule="auto"/>
        <w:rPr>
          <w:b/>
          <w:bCs/>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4"/>
        </w:rPr>
        <w:t xml:space="preserve">Когда оформляют согласие супруга на продажу квартиры</w:t>
      </w:r>
      <w:r>
        <w:rPr>
          <w:b/>
          <w:bCs/>
        </w:rP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Согласие супруга на продажу недвижимости - документ, который оформляют, когда собственность является для супругов совместной.</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1) </w:t>
      </w:r>
      <w:r>
        <w:rPr>
          <w:rFonts w:ascii="Times New Roman" w:hAnsi="Times New Roman" w:eastAsia="Times New Roman" w:cs="Times New Roman"/>
          <w:b/>
          <w:bCs/>
          <w:color w:val="000000"/>
          <w:sz w:val="24"/>
        </w:rPr>
        <w:t xml:space="preserve">Недвижимость куплена в браке</w:t>
      </w:r>
      <w:r>
        <w:rPr>
          <w:rFonts w:ascii="Times New Roman" w:hAnsi="Times New Roman" w:eastAsia="Times New Roman" w:cs="Times New Roman"/>
          <w:color w:val="000000"/>
          <w:sz w:val="24"/>
        </w:rPr>
        <w:t xml:space="preserve">.</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Если недвижимость куплена в браке, она считается совместной собственностью (ст. 34 СК РФ). Исключением являются случаи, когда брачным договором установлено, что недвижимость принадлежит одному супругу как личная собственность. Тогда согласие втор</w:t>
      </w:r>
      <w:r>
        <w:rPr>
          <w:rFonts w:ascii="Times New Roman" w:hAnsi="Times New Roman" w:eastAsia="Times New Roman" w:cs="Times New Roman"/>
          <w:color w:val="000000"/>
          <w:sz w:val="24"/>
        </w:rPr>
        <w:t xml:space="preserve">ого супруга на сделки с такой недвижимостью не требуется.</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Один из супругов не может продать общую квартиру или дом, если второй супруг не согласен на сделку. Это правило действует, даже если в свидетельстве о праве собственности или выписке из ЕГРН значится только один собственник и если такой режим совместной со</w:t>
      </w:r>
      <w:r>
        <w:rPr>
          <w:rFonts w:ascii="Times New Roman" w:hAnsi="Times New Roman" w:eastAsia="Times New Roman" w:cs="Times New Roman"/>
          <w:color w:val="000000"/>
          <w:sz w:val="24"/>
        </w:rPr>
        <w:t xml:space="preserve">бственности не был изменен в установленном законом порядке.</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Если супруги развелись, но имущество не поделили, оно все еще считается совместным - согласие придется получить.</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2) </w:t>
      </w:r>
      <w:r>
        <w:rPr>
          <w:rFonts w:ascii="Times New Roman" w:hAnsi="Times New Roman" w:eastAsia="Times New Roman" w:cs="Times New Roman"/>
          <w:b/>
          <w:bCs/>
          <w:color w:val="000000"/>
          <w:sz w:val="24"/>
        </w:rPr>
        <w:t xml:space="preserve">Недвижимость отремонтировали на общие деньги.</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Это правило распространяется на случаи, когда квартира или дом принадлежат одному из супругов.</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Если произведены вложения, значительно увеличивающие стоимость такого жилья, например, сделан капитальный ремонт или проведена реконструкция на средства из семейного бюджета, недвижимость может быть признана судом совместной собственностью супругов. При ус</w:t>
      </w:r>
      <w:r>
        <w:rPr>
          <w:rFonts w:ascii="Times New Roman" w:hAnsi="Times New Roman" w:eastAsia="Times New Roman" w:cs="Times New Roman"/>
          <w:color w:val="000000"/>
          <w:sz w:val="24"/>
        </w:rPr>
        <w:t xml:space="preserve">ловии, что будут доказаны размер и факт существенных вложений (ст. 37 СК РФ).</w:t>
      </w:r>
      <w:r/>
    </w:p>
    <w:p>
      <w:pPr>
        <w:ind w:left="0" w:right="0" w:firstLine="709"/>
        <w:jc w:val="both"/>
        <w:spacing w:after="170" w:afterAutospacing="0" w:line="240" w:lineRule="auto"/>
        <w:rPr>
          <w:rFonts w:ascii="Times New Roman" w:hAnsi="Times New Roman" w:eastAsia="Times New Roman" w:cs="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Существует мнение, что раз один из супругов продает квартиру, второй в курсе и согласен на сделку. Поэтому переход права собственности оформят, даже если согласие супруга не приложат к пакету документов. Такие сделки опасны.</w:t>
      </w:r>
      <w:r/>
    </w:p>
    <w:p>
      <w:pPr>
        <w:ind w:left="0" w:right="0" w:firstLine="0"/>
        <w:jc w:val="center"/>
        <w:spacing w:after="0" w:afterAutospacing="0" w:line="240" w:lineRule="auto"/>
        <w:rPr>
          <w:rFonts w:ascii="Times New Roman" w:hAnsi="Times New Roman" w:eastAsia="Times New Roman" w:cs="Times New Roman"/>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4"/>
        </w:rPr>
        <w:t xml:space="preserve">Чем опасна сделка без согласия супруга</w:t>
      </w:r>
      <w:r>
        <w:rPr>
          <w:rFonts w:ascii="Times New Roman" w:hAnsi="Times New Roman" w:eastAsia="Times New Roman" w:cs="Times New Roman"/>
          <w:b/>
          <w:bCs/>
          <w:sz w:val="24"/>
        </w:rPr>
      </w:r>
      <w:r>
        <w:rPr>
          <w:rFonts w:ascii="Times New Roman" w:hAnsi="Times New Roman" w:eastAsia="Times New Roman" w:cs="Times New Roman"/>
          <w:b/>
          <w:bCs/>
          <w:sz w:val="24"/>
        </w:rPr>
      </w:r>
    </w:p>
    <w:p>
      <w:pPr>
        <w:ind w:left="0" w:right="0" w:firstLine="709"/>
        <w:jc w:val="both"/>
        <w:spacing w:after="0" w:afterAutospacing="0" w:line="240" w:lineRule="auto"/>
        <w:rPr>
          <w:rFonts w:ascii="Times New Roman" w:hAnsi="Times New Roman" w:eastAsia="Times New Roman" w:cs="Times New Roman"/>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Переход права собственности регистрируют и без нотариально заверенного согласия супруга. В этом случае в ЕГРН отмечают, что согласие не предоставили. Такая ситуация опасна, особенно для покупателя.</w:t>
      </w:r>
      <w:r>
        <w:rPr>
          <w:rFonts w:ascii="Times New Roman" w:hAnsi="Times New Roman" w:eastAsia="Times New Roman" w:cs="Times New Roman"/>
          <w:sz w:val="24"/>
        </w:rPr>
      </w:r>
      <w:r>
        <w:rPr>
          <w:rFonts w:ascii="Times New Roman" w:hAnsi="Times New Roman" w:eastAsia="Times New Roman" w:cs="Times New Roman"/>
          <w:sz w:val="24"/>
        </w:rPr>
      </w:r>
    </w:p>
    <w:p>
      <w:pPr>
        <w:ind w:left="0" w:right="0" w:firstLine="709"/>
        <w:jc w:val="both"/>
        <w:spacing w:after="0" w:afterAutospacing="0" w:line="240" w:lineRule="auto"/>
        <w:rPr>
          <w:rFonts w:ascii="Times New Roman" w:hAnsi="Times New Roman" w:eastAsia="Times New Roman" w:cs="Times New Roman"/>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По закону супруг, которого не предупредили о продаже недвижимости (не дававший нотариально заверенного согласия на продажу совместно нажитой недвижимости), имеет право в течение 1 года со дня, когда он узнал или должен был узнать о совершении данной сделки</w:t>
      </w:r>
      <w:r>
        <w:rPr>
          <w:rFonts w:ascii="Times New Roman" w:hAnsi="Times New Roman" w:eastAsia="Times New Roman" w:cs="Times New Roman"/>
          <w:color w:val="000000"/>
          <w:sz w:val="24"/>
        </w:rPr>
        <w:t xml:space="preserve">, оспорить ее (ст. 35 СК РФ) по мотивам отсутствия его согласия. Это возможно только в случаях, когда другая сторона сделки знала или заведомо должна была знать о несогласии супруга на ее проведение.</w:t>
      </w:r>
      <w:r>
        <w:rPr>
          <w:rFonts w:ascii="Times New Roman" w:hAnsi="Times New Roman" w:eastAsia="Times New Roman" w:cs="Times New Roman"/>
          <w:sz w:val="24"/>
        </w:rPr>
      </w:r>
      <w:r>
        <w:rPr>
          <w:rFonts w:ascii="Times New Roman" w:hAnsi="Times New Roman" w:eastAsia="Times New Roman" w:cs="Times New Roman"/>
          <w:sz w:val="24"/>
        </w:rPr>
      </w:r>
    </w:p>
    <w:p>
      <w:pPr>
        <w:ind w:left="0" w:right="0" w:firstLine="709"/>
        <w:jc w:val="both"/>
        <w:spacing w:after="0" w:afterAutospacing="0" w:line="240" w:lineRule="auto"/>
        <w:rPr>
          <w:rFonts w:ascii="Times New Roman" w:hAnsi="Times New Roman" w:eastAsia="Times New Roman" w:cs="Times New Roman"/>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 такой ситуации сделка может быть признана недействительной, и квартиру потребуется передать обратно в собственность прежних владельцев – супругов. Покупателю придется судиться с продавцом, чтобы вернуть деньги.</w:t>
      </w:r>
      <w:r>
        <w:rPr>
          <w:rFonts w:ascii="Times New Roman" w:hAnsi="Times New Roman" w:eastAsia="Times New Roman" w:cs="Times New Roman"/>
          <w:sz w:val="24"/>
        </w:rPr>
      </w:r>
      <w:r>
        <w:rPr>
          <w:rFonts w:ascii="Times New Roman" w:hAnsi="Times New Roman" w:eastAsia="Times New Roman" w:cs="Times New Roman"/>
          <w:sz w:val="24"/>
        </w:rPr>
      </w:r>
    </w:p>
    <w:p>
      <w:pPr>
        <w:ind w:left="0" w:right="0" w:firstLine="709"/>
        <w:jc w:val="both"/>
        <w:spacing w:after="170" w:afterAutospacing="0" w:line="240" w:lineRule="auto"/>
        <w:rPr>
          <w:rFonts w:ascii="Times New Roman" w:hAnsi="Times New Roman" w:eastAsia="Times New Roman" w:cs="Times New Roman"/>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Чтобы не потерять квартиру, проверяйте перед покупкой все документы. Если ее купили или отремонтировали в браке, требуйте, чтобы было оформлено нотариально заверенное согласие супруга на продажу. По такому важному вопросу лучше консультироваться с юристом.</w:t>
      </w:r>
      <w:r>
        <w:rPr>
          <w:rFonts w:ascii="Times New Roman" w:hAnsi="Times New Roman" w:eastAsia="Times New Roman" w:cs="Times New Roman"/>
          <w:color w:val="000000"/>
          <w:sz w:val="24"/>
        </w:rPr>
        <w:t xml:space="preserve"> Он также поможет проверить документы.</w:t>
      </w:r>
      <w:r>
        <w:rPr>
          <w:rFonts w:ascii="Times New Roman" w:hAnsi="Times New Roman" w:eastAsia="Times New Roman" w:cs="Times New Roman"/>
          <w:sz w:val="24"/>
        </w:rPr>
      </w:r>
      <w:r>
        <w:rPr>
          <w:rFonts w:ascii="Times New Roman" w:hAnsi="Times New Roman" w:eastAsia="Times New Roman" w:cs="Times New Roman"/>
          <w:sz w:val="24"/>
        </w:rPr>
      </w:r>
    </w:p>
    <w:p>
      <w:pPr>
        <w:ind w:left="0" w:right="0" w:firstLine="0"/>
        <w:jc w:val="center"/>
        <w:spacing w:after="0" w:afterAutospacing="0" w:line="240" w:lineRule="auto"/>
        <w:rPr>
          <w:b/>
          <w:bCs/>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4"/>
        </w:rPr>
        <w:t xml:space="preserve">Как оформить согласие супруга</w:t>
      </w:r>
      <w:r>
        <w:rPr>
          <w:b/>
          <w:bCs/>
        </w:rP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Нотариальное согласие супруга на продажу недвижимости, как можно догадаться из названия, оформляют у нотариуса. В нем отмечают данные о браке, объекте недвижимости и супруге, дающем согласие на продажу.</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Чтобы оформить согласие супруга на продажу квартиры или дома, нужно предоставить документы:</w:t>
      </w:r>
      <w:r/>
    </w:p>
    <w:p>
      <w:pPr>
        <w:pStyle w:val="622"/>
        <w:numPr>
          <w:ilvl w:val="0"/>
          <w:numId w:val="2"/>
        </w:numPr>
        <w:ind w:left="0" w:right="0" w:firstLine="709"/>
        <w:jc w:val="both"/>
        <w:spacing w:after="0" w:afterAutospacing="0" w:line="240" w:lineRule="auto"/>
        <w:tabs>
          <w:tab w:val="left" w:pos="992" w:leader="none"/>
        </w:tabs>
        <w:rPr>
          <w:rFonts w:ascii="Times New Roman" w:hAnsi="Times New Roman" w:eastAsia="Times New Roman" w:cs="Times New Roman"/>
          <w:color w:val="000000"/>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паспорт супруга, дающего согласие на продажу;</w:t>
      </w:r>
      <w:r>
        <w:rPr>
          <w:rFonts w:ascii="Times New Roman" w:hAnsi="Times New Roman" w:eastAsia="Times New Roman" w:cs="Times New Roman"/>
          <w:sz w:val="24"/>
        </w:rPr>
      </w:r>
    </w:p>
    <w:p>
      <w:pPr>
        <w:pStyle w:val="622"/>
        <w:numPr>
          <w:ilvl w:val="0"/>
          <w:numId w:val="2"/>
        </w:numPr>
        <w:ind w:left="0" w:right="0" w:firstLine="709"/>
        <w:jc w:val="both"/>
        <w:spacing w:after="0" w:afterAutospacing="0" w:line="240" w:lineRule="auto"/>
        <w:tabs>
          <w:tab w:val="left" w:pos="992" w:leader="none"/>
        </w:tabs>
        <w:rPr>
          <w:rFonts w:ascii="Times New Roman" w:hAnsi="Times New Roman" w:eastAsia="Times New Roman" w:cs="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свидетельство о регистрации брака или о его расторжении, если супруги в разводе;</w:t>
      </w:r>
      <w:r>
        <w:rPr>
          <w:rFonts w:ascii="Times New Roman" w:hAnsi="Times New Roman" w:eastAsia="Times New Roman" w:cs="Times New Roman"/>
          <w:sz w:val="24"/>
        </w:rPr>
      </w:r>
      <w:r>
        <w:rPr>
          <w:rFonts w:ascii="Times New Roman" w:hAnsi="Times New Roman" w:eastAsia="Times New Roman" w:cs="Times New Roman"/>
          <w:sz w:val="24"/>
          <w:szCs w:val="24"/>
        </w:rPr>
      </w:r>
    </w:p>
    <w:p>
      <w:pPr>
        <w:pStyle w:val="622"/>
        <w:numPr>
          <w:ilvl w:val="0"/>
          <w:numId w:val="2"/>
        </w:numPr>
        <w:ind w:left="0" w:right="0" w:firstLine="709"/>
        <w:jc w:val="both"/>
        <w:spacing w:after="170" w:afterAutospacing="0" w:line="240" w:lineRule="auto"/>
        <w:tabs>
          <w:tab w:val="left" w:pos="992" w:leader="none"/>
        </w:tabs>
        <w:rPr>
          <w:rFonts w:ascii="Times New Roman" w:hAnsi="Times New Roman" w:eastAsia="Times New Roman" w:cs="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4"/>
        </w:rPr>
      </w:r>
      <w:r>
        <w:rPr>
          <w:rFonts w:ascii="Times New Roman" w:hAnsi="Times New Roman" w:eastAsia="Times New Roman" w:cs="Times New Roman"/>
          <w:color w:val="000000"/>
          <w:sz w:val="24"/>
        </w:rPr>
        <w:t xml:space="preserve">свидетельство о праве собственности или выписку из ЕГРН.</w:t>
      </w:r>
      <w:r>
        <w:rPr>
          <w:rFonts w:ascii="Times New Roman" w:hAnsi="Times New Roman" w:eastAsia="Times New Roman" w:cs="Times New Roman"/>
          <w:sz w:val="24"/>
          <w:szCs w:val="24"/>
        </w:rPr>
      </w:r>
      <w:r/>
    </w:p>
    <w:p>
      <w:pPr>
        <w:ind w:left="0" w:right="0" w:firstLine="0"/>
        <w:jc w:val="center"/>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4"/>
        </w:rPr>
        <w:t xml:space="preserve">Важно</w:t>
      </w:r>
      <w:r>
        <w:rPr>
          <w:rFonts w:ascii="Times New Roman" w:hAnsi="Times New Roman" w:eastAsia="Times New Roman" w:cs="Times New Roman"/>
          <w:color w:val="000000"/>
          <w:sz w:val="24"/>
        </w:rPr>
        <w:t xml:space="preserve">!</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Документы предоставляют нотариусу в оригинале.</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Сотрудники нотариальной конторы составляют документ о согласии супруга на продажу недвижимости. Супруг его подписывает, а нотариус заверяет.</w:t>
      </w:r>
      <w:r/>
    </w:p>
    <w:p>
      <w:pPr>
        <w:ind w:left="0" w:right="0" w:firstLine="709"/>
        <w:jc w:val="both"/>
        <w:spacing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Услуги нотариуса и оплата госпошлины в среднем обойдутся от 1500 до 2500 рублей. Сумма зависит от расценок конкретной конторы.</w:t>
      </w:r>
      <w:r/>
    </w:p>
    <w:p>
      <w:pPr>
        <w:ind w:left="0" w:right="0" w:firstLine="709"/>
        <w:jc w:val="both"/>
        <w:spacing w:after="17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Срок действия согласия супруга на продажу недвижимости не ограничен, оно действует до момента его отмены, отзыва или изменения. Как правило, документ оформляется непосредственно перед совершением соответствующей сделки. Однако супруг вправе установить тако</w:t>
      </w:r>
      <w:r>
        <w:rPr>
          <w:rFonts w:ascii="Times New Roman" w:hAnsi="Times New Roman" w:eastAsia="Times New Roman" w:cs="Times New Roman"/>
          <w:color w:val="000000"/>
          <w:sz w:val="24"/>
        </w:rPr>
        <w:t xml:space="preserve">й срок в согласии самостоятельно.</w:t>
      </w:r>
      <w:r/>
    </w:p>
    <w:p>
      <w:pPr>
        <w:ind w:left="0" w:right="0" w:firstLine="0"/>
        <w:jc w:val="center"/>
        <w:spacing w:after="0" w:afterAutospacing="0" w:line="240" w:lineRule="auto"/>
        <w:rPr>
          <w:rFonts w:ascii="Times New Roman" w:hAnsi="Times New Roman" w:eastAsia="Times New Roman" w:cs="Times New Roman"/>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4"/>
        </w:rPr>
        <w:t xml:space="preserve">Когда согласие супруга на продажу квартиры не нужно</w:t>
      </w:r>
      <w:r/>
      <w:r>
        <w:rPr>
          <w:rFonts w:ascii="Times New Roman" w:hAnsi="Times New Roman" w:eastAsia="Times New Roman" w:cs="Times New Roman"/>
          <w:sz w:val="24"/>
        </w:rPr>
      </w:r>
    </w:p>
    <w:p>
      <w:pPr>
        <w:ind w:left="0" w:right="0" w:firstLine="709"/>
        <w:jc w:val="both"/>
        <w:spacing w:after="0" w:afterAutospacing="0" w:line="240" w:lineRule="auto"/>
        <w:rPr>
          <w:rFonts w:ascii="Times New Roman" w:hAnsi="Times New Roman" w:eastAsia="Times New Roman" w:cs="Times New Roman"/>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Продажа недвижимости без согласия супруга возможна, но не всегда. Согласие супруга не нужно, если недвижимость:</w:t>
      </w:r>
      <w:r/>
      <w:r>
        <w:rPr>
          <w:rFonts w:ascii="Times New Roman" w:hAnsi="Times New Roman" w:eastAsia="Times New Roman" w:cs="Times New Roman"/>
          <w:sz w:val="24"/>
        </w:rPr>
      </w:r>
    </w:p>
    <w:p>
      <w:pPr>
        <w:pStyle w:val="622"/>
        <w:numPr>
          <w:ilvl w:val="0"/>
          <w:numId w:val="1"/>
        </w:numPr>
        <w:ind w:left="0" w:right="0" w:firstLine="709"/>
        <w:jc w:val="both"/>
        <w:spacing w:after="0" w:afterAutospacing="0" w:line="240" w:lineRule="auto"/>
        <w:tabs>
          <w:tab w:val="left" w:pos="992" w:leader="none"/>
        </w:tabs>
        <w:rPr>
          <w:rFonts w:ascii="Times New Roman" w:hAnsi="Times New Roman" w:eastAsia="Times New Roman" w:cs="Times New Roman"/>
          <w:color w:val="000000"/>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куплена до вступления в брак;</w:t>
      </w:r>
      <w:r>
        <w:rPr>
          <w:rFonts w:ascii="Times New Roman" w:hAnsi="Times New Roman" w:eastAsia="Times New Roman" w:cs="Times New Roman"/>
          <w:sz w:val="24"/>
        </w:rPr>
      </w:r>
      <w:r>
        <w:rPr>
          <w:rFonts w:ascii="Times New Roman" w:hAnsi="Times New Roman" w:eastAsia="Times New Roman" w:cs="Times New Roman"/>
          <w:color w:val="000000"/>
          <w:sz w:val="24"/>
          <w:szCs w:val="24"/>
        </w:rPr>
      </w:r>
    </w:p>
    <w:p>
      <w:pPr>
        <w:pStyle w:val="622"/>
        <w:numPr>
          <w:ilvl w:val="0"/>
          <w:numId w:val="1"/>
        </w:numPr>
        <w:ind w:left="0" w:right="0" w:firstLine="709"/>
        <w:jc w:val="both"/>
        <w:spacing w:after="0" w:afterAutospacing="0" w:line="240" w:lineRule="auto"/>
        <w:tabs>
          <w:tab w:val="left" w:pos="992" w:leader="none"/>
        </w:tabs>
        <w:rPr>
          <w:rFonts w:ascii="Times New Roman" w:hAnsi="Times New Roman" w:eastAsia="Times New Roman" w:cs="Times New Roman"/>
          <w:color w:val="000000"/>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подарена одному супругу;</w:t>
      </w:r>
      <w:r>
        <w:rPr>
          <w:rFonts w:ascii="Times New Roman" w:hAnsi="Times New Roman" w:eastAsia="Times New Roman" w:cs="Times New Roman"/>
          <w:sz w:val="24"/>
          <w:szCs w:val="24"/>
        </w:rPr>
      </w:r>
      <w:r>
        <w:rPr>
          <w:rFonts w:ascii="Times New Roman" w:hAnsi="Times New Roman" w:eastAsia="Times New Roman" w:cs="Times New Roman"/>
          <w:color w:val="000000"/>
          <w:sz w:val="24"/>
          <w:szCs w:val="24"/>
        </w:rPr>
      </w:r>
    </w:p>
    <w:p>
      <w:pPr>
        <w:pStyle w:val="622"/>
        <w:numPr>
          <w:ilvl w:val="0"/>
          <w:numId w:val="1"/>
        </w:numPr>
        <w:ind w:left="0" w:right="0" w:firstLine="709"/>
        <w:jc w:val="both"/>
        <w:spacing w:after="0" w:afterAutospacing="0" w:line="240" w:lineRule="auto"/>
        <w:tabs>
          <w:tab w:val="left" w:pos="992" w:leader="none"/>
        </w:tabs>
        <w:rPr>
          <w:rFonts w:ascii="Times New Roman" w:hAnsi="Times New Roman" w:eastAsia="Times New Roman" w:cs="Times New Roman"/>
          <w:color w:val="000000"/>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досталась одному супругу в наследство;</w:t>
      </w:r>
      <w:r>
        <w:rPr>
          <w:rFonts w:ascii="Times New Roman" w:hAnsi="Times New Roman" w:eastAsia="Times New Roman" w:cs="Times New Roman"/>
          <w:sz w:val="24"/>
          <w:szCs w:val="24"/>
        </w:rPr>
      </w:r>
      <w:r>
        <w:rPr>
          <w:rFonts w:ascii="Times New Roman" w:hAnsi="Times New Roman" w:eastAsia="Times New Roman" w:cs="Times New Roman"/>
          <w:color w:val="000000"/>
          <w:sz w:val="24"/>
          <w:szCs w:val="24"/>
        </w:rPr>
      </w:r>
    </w:p>
    <w:p>
      <w:pPr>
        <w:pStyle w:val="622"/>
        <w:numPr>
          <w:ilvl w:val="0"/>
          <w:numId w:val="1"/>
        </w:numPr>
        <w:ind w:left="0" w:right="0" w:firstLine="709"/>
        <w:jc w:val="both"/>
        <w:spacing w:after="0" w:afterAutospacing="0" w:line="240" w:lineRule="auto"/>
        <w:tabs>
          <w:tab w:val="left" w:pos="992" w:leader="none"/>
        </w:tabs>
        <w:rPr>
          <w:rFonts w:ascii="Times New Roman" w:hAnsi="Times New Roman" w:eastAsia="Times New Roman" w:cs="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приобретена во время брака, но на личные средства одного из супругов, принадлежавшие ему до вступления в брак (это должно быть документально подтверждено);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622"/>
        <w:numPr>
          <w:ilvl w:val="0"/>
          <w:numId w:val="1"/>
        </w:numPr>
        <w:ind w:left="0" w:right="0" w:firstLine="709"/>
        <w:jc w:val="both"/>
        <w:spacing w:after="0" w:afterAutospacing="0" w:line="240" w:lineRule="auto"/>
        <w:tabs>
          <w:tab w:val="left" w:pos="992" w:leader="none"/>
        </w:tabs>
        <w:rPr>
          <w:rFonts w:ascii="Times New Roman" w:hAnsi="Times New Roman" w:eastAsia="Times New Roman" w:cs="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4"/>
          <w:szCs w:val="24"/>
        </w:rPr>
      </w:r>
      <w:r>
        <w:rPr>
          <w:rFonts w:ascii="Times New Roman" w:hAnsi="Times New Roman" w:eastAsia="Times New Roman" w:cs="Times New Roman"/>
          <w:color w:val="000000"/>
          <w:sz w:val="24"/>
        </w:rPr>
        <w:t xml:space="preserve">приватизирована в браке одним из супругов;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622"/>
        <w:numPr>
          <w:ilvl w:val="0"/>
          <w:numId w:val="1"/>
        </w:numPr>
        <w:ind w:left="0" w:right="0" w:firstLine="709"/>
        <w:jc w:val="both"/>
        <w:spacing w:after="0" w:afterAutospacing="0" w:line="240" w:lineRule="auto"/>
        <w:tabs>
          <w:tab w:val="left" w:pos="992" w:leader="none"/>
        </w:tabs>
        <w:rPr>
          <w:rFonts w:ascii="Times New Roman" w:hAnsi="Times New Roman" w:eastAsia="Times New Roman" w:cs="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4"/>
          <w:szCs w:val="24"/>
        </w:rPr>
      </w:r>
      <w:r>
        <w:rPr>
          <w:rFonts w:ascii="Times New Roman" w:hAnsi="Times New Roman" w:eastAsia="Times New Roman" w:cs="Times New Roman"/>
          <w:color w:val="000000"/>
          <w:sz w:val="24"/>
        </w:rPr>
        <w:t xml:space="preserve">принадлежит только одному супругу на основании брачного договора</w:t>
      </w:r>
      <w:r>
        <w:rPr>
          <w:rFonts w:ascii="Times New Roman" w:hAnsi="Times New Roman" w:eastAsia="Times New Roman" w:cs="Times New Roman"/>
          <w:color w:val="000000"/>
          <w:sz w:val="24"/>
        </w:rPr>
        <w:t xml:space="preserve">.</w:t>
      </w:r>
      <w:r/>
      <w:r>
        <w:rPr>
          <w:rFonts w:ascii="Times New Roman" w:hAnsi="Times New Roman" w:eastAsia="Times New Roman" w:cs="Times New Roman"/>
          <w:sz w:val="24"/>
          <w:szCs w:val="24"/>
        </w:rPr>
      </w:r>
    </w:p>
    <w:p>
      <w:pPr>
        <w:ind w:left="0" w:right="0" w:firstLine="709"/>
        <w:jc w:val="both"/>
        <w:spacing w:after="170" w:afterAutospacing="0" w:line="240" w:lineRule="auto"/>
        <w:rPr>
          <w:rFonts w:ascii="Times New Roman" w:hAnsi="Times New Roman" w:eastAsia="Times New Roman" w:cs="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 этих случаях недвижимость не считается совместной собственностью, поэтому согласие мужа или жены на продажу не нужно (ст. 36 СК РФ).</w:t>
      </w:r>
      <w:r/>
      <w:r>
        <w:rPr>
          <w:rFonts w:ascii="Times New Roman" w:hAnsi="Times New Roman" w:eastAsia="Times New Roman" w:cs="Times New Roman"/>
          <w:color w:val="000000"/>
          <w:sz w:val="24"/>
          <w:szCs w:val="24"/>
          <w:highlight w:val="none"/>
        </w:rPr>
      </w:r>
    </w:p>
    <w:p>
      <w:pPr>
        <w:ind w:left="0" w:right="0" w:firstLine="709"/>
        <w:jc w:val="both"/>
      </w:pPr>
      <w:r/>
      <w:r/>
    </w:p>
    <w:sectPr>
      <w:footnotePr/>
      <w:endnotePr/>
      <w:type w:val="nextPage"/>
      <w:pgSz w:w="11906" w:h="16838" w:orient="portrait"/>
      <w:pgMar w:top="851" w:right="850" w:bottom="822"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Symbol">
    <w:panose1 w:val="05010000000000000000"/>
  </w:font>
  <w:font w:name="Courier New">
    <w:panose1 w:val="02070409020205020404"/>
  </w:font>
  <w:font w:name="Arial">
    <w:panose1 w:val="020B0604020202020204"/>
  </w:font>
  <w:font w:name="Wingdings">
    <w:panose1 w:val="05010000000000000000"/>
  </w:font>
  <w:font w:name="Liberation San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7" w:hanging="360"/>
      </w:pPr>
      <w:rPr>
        <w:rFonts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7"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4">
    <w:name w:val="Heading 1"/>
    <w:basedOn w:val="618"/>
    <w:next w:val="618"/>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618"/>
    <w:next w:val="618"/>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618"/>
    <w:next w:val="618"/>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618"/>
    <w:next w:val="618"/>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618"/>
    <w:next w:val="618"/>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618"/>
    <w:next w:val="618"/>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618"/>
    <w:next w:val="618"/>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618"/>
    <w:next w:val="618"/>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618"/>
    <w:next w:val="618"/>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5">
    <w:name w:val="Title"/>
    <w:basedOn w:val="618"/>
    <w:next w:val="618"/>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618"/>
    <w:next w:val="618"/>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618"/>
    <w:next w:val="618"/>
    <w:link w:val="40"/>
    <w:uiPriority w:val="29"/>
    <w:qFormat/>
    <w:pPr>
      <w:ind w:left="720" w:right="720"/>
    </w:pPr>
    <w:rPr>
      <w:i/>
    </w:rPr>
  </w:style>
  <w:style w:type="character" w:styleId="40">
    <w:name w:val="Quote Char"/>
    <w:link w:val="39"/>
    <w:uiPriority w:val="29"/>
    <w:rPr>
      <w:i/>
    </w:rPr>
  </w:style>
  <w:style w:type="paragraph" w:styleId="41">
    <w:name w:val="Intense Quote"/>
    <w:basedOn w:val="618"/>
    <w:next w:val="618"/>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618"/>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618"/>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618"/>
    <w:next w:val="618"/>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61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61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61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61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61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61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61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61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61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61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61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61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61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6">
    <w:name w:val="Grid Table 5 Dark - Accent 2"/>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7">
    <w:name w:val="Grid Table 5 Dark - Accent 3"/>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8">
    <w:name w:val="Grid Table 5 Dark- Accent 4"/>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9">
    <w:name w:val="Grid Table 5 Dark - Accent 5"/>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90">
    <w:name w:val="Grid Table 5 Dark - Accent 6"/>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91">
    <w:name w:val="Grid Table 6 Colorful"/>
    <w:basedOn w:val="61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61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61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61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61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61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61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61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61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61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61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61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61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619"/>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61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61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61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619"/>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61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61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61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61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61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61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61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61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61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1">
    <w:name w:val="List Table 3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2">
    <w:name w:val="List Table 3 - Accent 3"/>
    <w:basedOn w:val="61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3">
    <w:name w:val="List Table 3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4">
    <w:name w:val="List Table 3 - Accent 5"/>
    <w:basedOn w:val="61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5">
    <w:name w:val="List Table 3 - Accent 6"/>
    <w:basedOn w:val="61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6">
    <w:name w:val="List Table 4"/>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61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8">
    <w:name w:val="List Table 4 - Accent 2"/>
    <w:basedOn w:val="61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9">
    <w:name w:val="List Table 4 - Accent 3"/>
    <w:basedOn w:val="61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30">
    <w:name w:val="List Table 4 - Accent 4"/>
    <w:basedOn w:val="61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1">
    <w:name w:val="List Table 4 - Accent 5"/>
    <w:basedOn w:val="61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2">
    <w:name w:val="List Table 4 - Accent 6"/>
    <w:basedOn w:val="61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3">
    <w:name w:val="List Table 5 Dark"/>
    <w:basedOn w:val="61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61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61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61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61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61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61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61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61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2">
    <w:name w:val="List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3">
    <w:name w:val="List Table 6 Colorful - Accent 3"/>
    <w:basedOn w:val="61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4">
    <w:name w:val="List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5">
    <w:name w:val="List Table 6 Colorful - Accent 5"/>
    <w:basedOn w:val="61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6">
    <w:name w:val="List Table 6 Colorful - Accent 6"/>
    <w:basedOn w:val="61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7">
    <w:name w:val="List Table 7 Colorful"/>
    <w:basedOn w:val="61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61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45d8d" w:themeColor="accent1" w:themeShade="95"/>
        <w:sz w:val="22"/>
      </w:rPr>
    </w:tblStylePr>
  </w:style>
  <w:style w:type="table" w:styleId="149">
    <w:name w:val="List Table 7 Colorful - Accent 2"/>
    <w:basedOn w:val="61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c95712" w:themeColor="accent2" w:themeTint="97" w:themeShade="95"/>
        <w:sz w:val="22"/>
      </w:rPr>
    </w:tblStylePr>
  </w:style>
  <w:style w:type="table" w:styleId="150">
    <w:name w:val="List Table 7 Colorful - Accent 3"/>
    <w:basedOn w:val="61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57575" w:themeColor="accent3" w:themeTint="98" w:themeShade="95"/>
        <w:sz w:val="22"/>
      </w:rPr>
    </w:tblStylePr>
  </w:style>
  <w:style w:type="table" w:styleId="151">
    <w:name w:val="List Table 7 Colorful - Accent 4"/>
    <w:basedOn w:val="61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cd9600" w:themeColor="accent4" w:themeTint="9A" w:themeShade="95"/>
        <w:sz w:val="22"/>
      </w:rPr>
    </w:tblStylePr>
  </w:style>
  <w:style w:type="table" w:styleId="152">
    <w:name w:val="List Table 7 Colorful - Accent 5"/>
    <w:basedOn w:val="61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5e9e" w:themeColor="accent5" w:themeTint="9A" w:themeShade="95"/>
        <w:sz w:val="22"/>
      </w:rPr>
    </w:tblStylePr>
  </w:style>
  <w:style w:type="table" w:styleId="153">
    <w:name w:val="List Table 7 Colorful - Accent 6"/>
    <w:basedOn w:val="61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5f8f3c" w:themeColor="accent6" w:themeTint="98" w:themeShade="95"/>
        <w:sz w:val="22"/>
      </w:rPr>
    </w:tblStylePr>
  </w:style>
  <w:style w:type="table" w:styleId="154">
    <w:name w:val="Lined - Accent"/>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156">
    <w:name w:val="Lined - Accent 2"/>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57">
    <w:name w:val="Lined - Accent 3"/>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58">
    <w:name w:val="Lined - Accent 4"/>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59">
    <w:name w:val="Lined - Accent 5"/>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160">
    <w:name w:val="Lined - Accent 6"/>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1">
    <w:name w:val="Bordered &amp; Lined - Accent"/>
    <w:basedOn w:val="61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61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163">
    <w:name w:val="Bordered &amp; Lined - Accent 2"/>
    <w:basedOn w:val="61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64">
    <w:name w:val="Bordered &amp; Lined - Accent 3"/>
    <w:basedOn w:val="61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65">
    <w:name w:val="Bordered &amp; Lined - Accent 4"/>
    <w:basedOn w:val="61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66">
    <w:name w:val="Bordered &amp; Lined - Accent 5"/>
    <w:basedOn w:val="61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167">
    <w:name w:val="Bordered &amp; Lined - Accent 6"/>
    <w:basedOn w:val="61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8">
    <w:name w:val="Bordered"/>
    <w:basedOn w:val="61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618"/>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618"/>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618"/>
    <w:next w:val="618"/>
    <w:uiPriority w:val="39"/>
    <w:unhideWhenUsed/>
    <w:pPr>
      <w:ind w:left="0" w:right="0" w:firstLine="0"/>
      <w:spacing w:after="57"/>
    </w:pPr>
  </w:style>
  <w:style w:type="paragraph" w:styleId="183">
    <w:name w:val="toc 2"/>
    <w:basedOn w:val="618"/>
    <w:next w:val="618"/>
    <w:uiPriority w:val="39"/>
    <w:unhideWhenUsed/>
    <w:pPr>
      <w:ind w:left="283" w:right="0" w:firstLine="0"/>
      <w:spacing w:after="57"/>
    </w:pPr>
  </w:style>
  <w:style w:type="paragraph" w:styleId="184">
    <w:name w:val="toc 3"/>
    <w:basedOn w:val="618"/>
    <w:next w:val="618"/>
    <w:uiPriority w:val="39"/>
    <w:unhideWhenUsed/>
    <w:pPr>
      <w:ind w:left="567" w:right="0" w:firstLine="0"/>
      <w:spacing w:after="57"/>
    </w:pPr>
  </w:style>
  <w:style w:type="paragraph" w:styleId="185">
    <w:name w:val="toc 4"/>
    <w:basedOn w:val="618"/>
    <w:next w:val="618"/>
    <w:uiPriority w:val="39"/>
    <w:unhideWhenUsed/>
    <w:pPr>
      <w:ind w:left="850" w:right="0" w:firstLine="0"/>
      <w:spacing w:after="57"/>
    </w:pPr>
  </w:style>
  <w:style w:type="paragraph" w:styleId="186">
    <w:name w:val="toc 5"/>
    <w:basedOn w:val="618"/>
    <w:next w:val="618"/>
    <w:uiPriority w:val="39"/>
    <w:unhideWhenUsed/>
    <w:pPr>
      <w:ind w:left="1134" w:right="0" w:firstLine="0"/>
      <w:spacing w:after="57"/>
    </w:pPr>
  </w:style>
  <w:style w:type="paragraph" w:styleId="187">
    <w:name w:val="toc 6"/>
    <w:basedOn w:val="618"/>
    <w:next w:val="618"/>
    <w:uiPriority w:val="39"/>
    <w:unhideWhenUsed/>
    <w:pPr>
      <w:ind w:left="1417" w:right="0" w:firstLine="0"/>
      <w:spacing w:after="57"/>
    </w:pPr>
  </w:style>
  <w:style w:type="paragraph" w:styleId="188">
    <w:name w:val="toc 7"/>
    <w:basedOn w:val="618"/>
    <w:next w:val="618"/>
    <w:uiPriority w:val="39"/>
    <w:unhideWhenUsed/>
    <w:pPr>
      <w:ind w:left="1701" w:right="0" w:firstLine="0"/>
      <w:spacing w:after="57"/>
    </w:pPr>
  </w:style>
  <w:style w:type="paragraph" w:styleId="189">
    <w:name w:val="toc 8"/>
    <w:basedOn w:val="618"/>
    <w:next w:val="618"/>
    <w:uiPriority w:val="39"/>
    <w:unhideWhenUsed/>
    <w:pPr>
      <w:ind w:left="1984" w:right="0" w:firstLine="0"/>
      <w:spacing w:after="57"/>
    </w:pPr>
  </w:style>
  <w:style w:type="paragraph" w:styleId="190">
    <w:name w:val="toc 9"/>
    <w:basedOn w:val="618"/>
    <w:next w:val="618"/>
    <w:uiPriority w:val="39"/>
    <w:unhideWhenUsed/>
    <w:pPr>
      <w:ind w:left="2268" w:right="0" w:firstLine="0"/>
      <w:spacing w:after="57"/>
    </w:pPr>
  </w:style>
  <w:style w:type="paragraph" w:styleId="191">
    <w:name w:val="TOC Heading"/>
    <w:uiPriority w:val="39"/>
    <w:unhideWhenUsed/>
  </w:style>
  <w:style w:type="paragraph" w:styleId="192">
    <w:name w:val="table of figures"/>
    <w:basedOn w:val="618"/>
    <w:next w:val="618"/>
    <w:uiPriority w:val="99"/>
    <w:unhideWhenUsed/>
    <w:pPr>
      <w:spacing w:after="0" w:afterAutospacing="0"/>
    </w:pPr>
  </w:style>
  <w:style w:type="paragraph" w:styleId="618" w:default="1">
    <w:name w:val="Normal"/>
    <w:qFormat/>
  </w:style>
  <w:style w:type="table" w:styleId="619" w:default="1">
    <w:name w:val="Normal Table"/>
    <w:uiPriority w:val="99"/>
    <w:semiHidden/>
    <w:unhideWhenUsed/>
    <w:tblPr>
      <w:tblInd w:w="0" w:type="dxa"/>
      <w:tblCellMar>
        <w:left w:w="108" w:type="dxa"/>
        <w:top w:w="0" w:type="dxa"/>
        <w:right w:w="108" w:type="dxa"/>
        <w:bottom w:w="0" w:type="dxa"/>
      </w:tblCellMar>
    </w:tblPr>
  </w:style>
  <w:style w:type="numbering" w:styleId="620" w:default="1">
    <w:name w:val="No List"/>
    <w:uiPriority w:val="99"/>
    <w:semiHidden/>
    <w:unhideWhenUsed/>
  </w:style>
  <w:style w:type="paragraph" w:styleId="621">
    <w:name w:val="No Spacing"/>
    <w:basedOn w:val="618"/>
    <w:uiPriority w:val="1"/>
    <w:qFormat/>
    <w:pPr>
      <w:spacing w:after="0" w:line="240" w:lineRule="auto"/>
    </w:pPr>
  </w:style>
  <w:style w:type="paragraph" w:styleId="622">
    <w:name w:val="List Paragraph"/>
    <w:basedOn w:val="618"/>
    <w:uiPriority w:val="34"/>
    <w:qFormat/>
    <w:pPr>
      <w:contextualSpacing/>
      <w:ind w:left="720"/>
    </w:pPr>
  </w:style>
  <w:style w:type="character" w:styleId="62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Liberation Sans"/>
        <a:ea typeface="Liberation Sans"/>
        <a:cs typeface="Liberation Sans"/>
      </a:majorFont>
      <a:minorFont>
        <a:latin typeface="Liberation Sans"/>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e.senatorova</cp:lastModifiedBy>
  <cp:revision>1</cp:revision>
  <dcterms:modified xsi:type="dcterms:W3CDTF">2026-07-27T08:29:30Z</dcterms:modified>
</cp:coreProperties>
</file>