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1E1B82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1E1B82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1E1B8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1E1B82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1E1B8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1E1B82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1E1B82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E1B82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E1B82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D078FE">
        <w:rPr>
          <w:rFonts w:ascii="Times New Roman" w:eastAsiaTheme="minorHAnsi" w:hAnsi="Times New Roman"/>
          <w:b/>
          <w:sz w:val="28"/>
          <w:lang w:eastAsia="en-US"/>
        </w:rPr>
        <w:t>Первые квитанции на оплату капитального ремонта многоквартирных домов.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D078FE" w:rsidRP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До 5 декабря 2014 года собственники помещений в многоквартирных домах, включенных в региональную программу, которые выбрали способ формирования фонда капитального ремонта на счете регионального оператора, получат счета-квитанции для внесения взносов на капитальный ремонт. Данные платежные документы будут доставляться собственникам в </w:t>
      </w:r>
      <w:proofErr w:type="spellStart"/>
      <w:r w:rsidRPr="00D078FE">
        <w:rPr>
          <w:rFonts w:ascii="Times New Roman" w:eastAsiaTheme="minorHAnsi" w:hAnsi="Times New Roman"/>
          <w:sz w:val="28"/>
          <w:lang w:eastAsia="en-US"/>
        </w:rPr>
        <w:t>конвертованном</w:t>
      </w:r>
      <w:proofErr w:type="spellEnd"/>
      <w:r w:rsidRPr="00D078FE">
        <w:rPr>
          <w:rFonts w:ascii="Times New Roman" w:eastAsiaTheme="minorHAnsi" w:hAnsi="Times New Roman"/>
          <w:sz w:val="28"/>
          <w:lang w:eastAsia="en-US"/>
        </w:rPr>
        <w:t xml:space="preserve"> виде непосредственно в почтовые ящики.</w:t>
      </w:r>
    </w:p>
    <w:p w:rsidR="00D078FE" w:rsidRP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Расчет суммы взносов первой квитанции за капитальный ремонт был произведен на основании имеющейся информации о площадях квартир собственников. В случае обнаружения неверной информации в квитанции просим обращаться в территориальны</w:t>
      </w:r>
      <w:r w:rsidR="00335BCE"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1E1B82">
        <w:rPr>
          <w:rFonts w:ascii="Times New Roman" w:eastAsiaTheme="minorHAnsi" w:hAnsi="Times New Roman"/>
          <w:sz w:val="28"/>
          <w:lang w:eastAsia="en-US"/>
        </w:rPr>
        <w:t xml:space="preserve">16 по муниципальным образованиям </w:t>
      </w:r>
      <w:proofErr w:type="spellStart"/>
      <w:r w:rsidR="001E1B82">
        <w:rPr>
          <w:rFonts w:ascii="Times New Roman" w:eastAsiaTheme="minorHAnsi" w:hAnsi="Times New Roman"/>
          <w:sz w:val="28"/>
          <w:lang w:eastAsia="en-US"/>
        </w:rPr>
        <w:t>Усть-Лабинский</w:t>
      </w:r>
      <w:proofErr w:type="spellEnd"/>
      <w:r w:rsidR="001E1B82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="001E1B82">
        <w:rPr>
          <w:rFonts w:ascii="Times New Roman" w:eastAsiaTheme="minorHAnsi" w:hAnsi="Times New Roman"/>
          <w:sz w:val="28"/>
          <w:lang w:eastAsia="en-US"/>
        </w:rPr>
        <w:t>Кореновский</w:t>
      </w:r>
      <w:proofErr w:type="spellEnd"/>
      <w:r w:rsidR="001E1B82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="001E1B82">
        <w:rPr>
          <w:rFonts w:ascii="Times New Roman" w:eastAsiaTheme="minorHAnsi" w:hAnsi="Times New Roman"/>
          <w:sz w:val="28"/>
          <w:lang w:eastAsia="en-US"/>
        </w:rPr>
        <w:t>Выселковский</w:t>
      </w:r>
      <w:proofErr w:type="spellEnd"/>
      <w:r w:rsidR="001E1B82">
        <w:rPr>
          <w:rFonts w:ascii="Times New Roman" w:eastAsiaTheme="minorHAnsi" w:hAnsi="Times New Roman"/>
          <w:sz w:val="28"/>
          <w:lang w:eastAsia="en-US"/>
        </w:rPr>
        <w:t xml:space="preserve"> район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 w:rsidR="001E1B82">
        <w:rPr>
          <w:rFonts w:ascii="Times New Roman" w:eastAsiaTheme="minorHAnsi" w:hAnsi="Times New Roman"/>
          <w:sz w:val="28"/>
          <w:lang w:eastAsia="en-US"/>
        </w:rPr>
        <w:t>, расположенный по адресу г. Усть-Лабинск, ул. Октябрьская, 78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контактный телефон </w:t>
      </w:r>
      <w:r w:rsidR="001E1B82">
        <w:rPr>
          <w:rFonts w:ascii="Times New Roman" w:eastAsiaTheme="minorHAnsi" w:hAnsi="Times New Roman"/>
          <w:sz w:val="28"/>
          <w:lang w:eastAsia="en-US"/>
        </w:rPr>
        <w:t>(86135) 4-06-54</w:t>
      </w:r>
      <w:r w:rsidR="00335BCE">
        <w:rPr>
          <w:rFonts w:ascii="Times New Roman" w:eastAsiaTheme="minorHAnsi" w:hAnsi="Times New Roman"/>
          <w:sz w:val="28"/>
          <w:lang w:eastAsia="en-US"/>
        </w:rPr>
        <w:t>,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В 2014 году пеня за несвоевременную оплату взносов начисляться не будет. </w:t>
      </w:r>
      <w:bookmarkStart w:id="0" w:name="_GoBack"/>
      <w:bookmarkEnd w:id="0"/>
    </w:p>
    <w:p w:rsidR="00D078FE" w:rsidRPr="00D078FE" w:rsidRDefault="0001235A" w:rsidP="00D078F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161551CD" wp14:editId="4AEFD188">
            <wp:extent cx="5703442" cy="3233319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12" cy="3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FE" w:rsidRPr="00D078FE" w:rsidRDefault="00D078FE" w:rsidP="00D078FE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организаций, в которых можно оплатить квитанцию на капитальный ремонт: ФГУП «ПОЧТА РОССИИ», ОАО «СБЕРБАНК»,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Россельхозбанк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ООО КУБАНЬ КРЕДИТ БАНК, ОАО «Банк Москвы», ОАО КРАЙИНВЕСТБАНК, Банк «Первомайский» (ЗАО),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ОАО «АК БАРС» Банк, ЗАО «Банк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ЖилФинанс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КБ «ВНЕШФИНБАНК», 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Газтрансбанк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ООО «ЗЕМКОМБАНК», ОАО «И.Д.Е.А. Банк», АКБ «Крыловский» (ОАО), ЗАО КБ «КЕДР»,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 «Кубанский торговый банк», ООО КБ «ИНТЕРКОММЕРЦ»,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«Национальный банк развития бизнеса», ООО КБ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Новопокровский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КБ «ОПМ-Банк», ОАО «СМП Банк», 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УралКапиталБанк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Филиал «Кубань», ЗАО АКБ «ЭКСПРЕСС-ВОЛГА», ООО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информационный расчетный центр».</w:t>
      </w:r>
    </w:p>
    <w:p w:rsidR="00B813D9" w:rsidRPr="00184C0A" w:rsidRDefault="00B813D9" w:rsidP="0018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5B" w:rsidRPr="00184C0A" w:rsidRDefault="0063305B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84C0A"/>
    <w:rsid w:val="001E1B82"/>
    <w:rsid w:val="00335BCE"/>
    <w:rsid w:val="003B398D"/>
    <w:rsid w:val="00402E5F"/>
    <w:rsid w:val="004536EE"/>
    <w:rsid w:val="0059797F"/>
    <w:rsid w:val="0063305B"/>
    <w:rsid w:val="0066682D"/>
    <w:rsid w:val="006860DD"/>
    <w:rsid w:val="007A2ECA"/>
    <w:rsid w:val="008109CE"/>
    <w:rsid w:val="00862C97"/>
    <w:rsid w:val="00872871"/>
    <w:rsid w:val="009022FC"/>
    <w:rsid w:val="00B41496"/>
    <w:rsid w:val="00B813D9"/>
    <w:rsid w:val="00C929A9"/>
    <w:rsid w:val="00D078FE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5</cp:revision>
  <cp:lastPrinted>2014-11-25T09:44:00Z</cp:lastPrinted>
  <dcterms:created xsi:type="dcterms:W3CDTF">2014-11-28T07:37:00Z</dcterms:created>
  <dcterms:modified xsi:type="dcterms:W3CDTF">2014-11-28T08:04:00Z</dcterms:modified>
</cp:coreProperties>
</file>