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806BB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drawing>
          <wp:inline distT="0" distB="0" distL="0" distR="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806BB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806BB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КОРЕНОВСКОГО РАЙОНА</w:t>
      </w:r>
    </w:p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5806BB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от </w:t>
      </w:r>
      <w:r w:rsidR="00D74096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20</w:t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.01.2022   </w:t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              </w:t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6</w:t>
      </w: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5</w:t>
      </w:r>
    </w:p>
    <w:p w:rsidR="005806BB" w:rsidRPr="005806BB" w:rsidRDefault="005806BB" w:rsidP="005806BB">
      <w:pPr>
        <w:widowControl/>
        <w:tabs>
          <w:tab w:val="left" w:pos="708"/>
        </w:tabs>
        <w:jc w:val="center"/>
        <w:textAlignment w:val="auto"/>
        <w:rPr>
          <w:rFonts w:eastAsia="Times New Roman" w:cs="Times New Roman"/>
          <w:color w:val="000000"/>
          <w:kern w:val="0"/>
          <w:szCs w:val="20"/>
          <w:shd w:val="clear" w:color="auto" w:fill="FFFFFF"/>
          <w:lang w:val="ru-RU" w:eastAsia="ru-RU" w:bidi="ar-SA"/>
        </w:rPr>
      </w:pPr>
      <w:r w:rsidRPr="005806BB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г. Кореновск</w:t>
      </w:r>
    </w:p>
    <w:p w:rsidR="00662CAA" w:rsidRDefault="00662CAA" w:rsidP="00662CAA">
      <w:pPr>
        <w:pStyle w:val="Standard"/>
        <w:jc w:val="center"/>
        <w:rPr>
          <w:sz w:val="28"/>
          <w:szCs w:val="28"/>
          <w:lang w:val="ru-RU"/>
        </w:rPr>
      </w:pPr>
    </w:p>
    <w:p w:rsidR="00662CAA" w:rsidRDefault="00662CAA" w:rsidP="00662CAA">
      <w:pPr>
        <w:pStyle w:val="Standard"/>
        <w:jc w:val="center"/>
        <w:rPr>
          <w:sz w:val="28"/>
          <w:szCs w:val="28"/>
          <w:lang w:val="ru-RU"/>
        </w:rPr>
      </w:pPr>
    </w:p>
    <w:p w:rsidR="00662CAA" w:rsidRPr="00735510" w:rsidRDefault="00662CAA" w:rsidP="00662CAA">
      <w:pPr>
        <w:jc w:val="center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О мерах по противодействию коррупции в Кореновском </w:t>
      </w:r>
    </w:p>
    <w:p w:rsidR="00662CAA" w:rsidRDefault="00662CAA" w:rsidP="00662CAA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городском поселении Кореновского района</w:t>
      </w:r>
    </w:p>
    <w:p w:rsidR="00662CAA" w:rsidRDefault="00662CAA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Default="00662CAA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735510" w:rsidRDefault="00662CAA" w:rsidP="00662CAA">
      <w:pPr>
        <w:pStyle w:val="Standard"/>
        <w:ind w:firstLine="709"/>
        <w:jc w:val="both"/>
        <w:rPr>
          <w:lang w:val="ru-RU"/>
        </w:rPr>
      </w:pPr>
      <w:r w:rsidRPr="00342159">
        <w:rPr>
          <w:rFonts w:cs="Times New Roman"/>
          <w:sz w:val="28"/>
          <w:szCs w:val="28"/>
          <w:lang w:val="ru-RU"/>
        </w:rPr>
        <w:t>В соответствии с Указом През</w:t>
      </w:r>
      <w:r>
        <w:rPr>
          <w:rFonts w:cs="Times New Roman"/>
          <w:sz w:val="28"/>
          <w:szCs w:val="28"/>
          <w:lang w:val="ru-RU"/>
        </w:rPr>
        <w:t>идента Российской Федерации                                           от</w:t>
      </w:r>
      <w:r w:rsidRPr="00342159">
        <w:rPr>
          <w:rFonts w:cs="Times New Roman"/>
          <w:sz w:val="28"/>
          <w:szCs w:val="28"/>
          <w:lang w:val="ru-RU"/>
        </w:rPr>
        <w:t xml:space="preserve"> 16 августа 2021 года № 478 «О национальном плане противодействия коррупции на 2021-2024 годы», в целях реализации положений </w:t>
      </w:r>
      <w:r>
        <w:rPr>
          <w:rFonts w:cs="Times New Roman"/>
          <w:sz w:val="28"/>
          <w:szCs w:val="28"/>
          <w:lang w:val="ru-RU"/>
        </w:rPr>
        <w:t xml:space="preserve">                       </w:t>
      </w:r>
      <w:r w:rsidRPr="00342159">
        <w:rPr>
          <w:rFonts w:cs="Times New Roman"/>
          <w:sz w:val="28"/>
          <w:szCs w:val="28"/>
          <w:lang w:val="ru-RU"/>
        </w:rPr>
        <w:t>Федерального закона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342159">
        <w:rPr>
          <w:rFonts w:cs="Times New Roman"/>
          <w:sz w:val="28"/>
          <w:szCs w:val="28"/>
          <w:lang w:val="ru-RU"/>
        </w:rPr>
        <w:t>от 25 декабря 2008 года № 273-ФЗ «О противодействии коррупции», Закона Краснодарского края</w:t>
      </w:r>
      <w:r>
        <w:rPr>
          <w:rFonts w:cs="Times New Roman"/>
          <w:sz w:val="28"/>
          <w:szCs w:val="28"/>
          <w:lang w:val="ru-RU"/>
        </w:rPr>
        <w:t xml:space="preserve"> от 23 июля 2009 года                                                    № 1798-КЗ</w:t>
      </w:r>
      <w:r w:rsidRPr="00342159">
        <w:rPr>
          <w:rFonts w:cs="Times New Roman"/>
          <w:sz w:val="28"/>
          <w:szCs w:val="28"/>
          <w:lang w:val="ru-RU"/>
        </w:rPr>
        <w:t xml:space="preserve"> «О противодействии коррупции в Краснодарском крае», распоряжением главы администрации (губернатора) Краснодарского</w:t>
      </w:r>
      <w:r>
        <w:rPr>
          <w:rFonts w:cs="Times New Roman"/>
          <w:sz w:val="28"/>
          <w:szCs w:val="28"/>
          <w:lang w:val="ru-RU"/>
        </w:rPr>
        <w:t xml:space="preserve">                                края от 30 сентября 2008 года</w:t>
      </w:r>
      <w:r w:rsidRPr="00342159">
        <w:rPr>
          <w:rFonts w:cs="Times New Roman"/>
          <w:sz w:val="28"/>
          <w:szCs w:val="28"/>
          <w:lang w:val="ru-RU"/>
        </w:rPr>
        <w:t xml:space="preserve"> № 789-р «О мерах по противодействию </w:t>
      </w:r>
      <w:r>
        <w:rPr>
          <w:rFonts w:cs="Times New Roman"/>
          <w:sz w:val="28"/>
          <w:szCs w:val="28"/>
          <w:lang w:val="ru-RU"/>
        </w:rPr>
        <w:t xml:space="preserve">                    </w:t>
      </w:r>
      <w:r w:rsidRPr="00342159">
        <w:rPr>
          <w:rFonts w:cs="Times New Roman"/>
          <w:sz w:val="28"/>
          <w:szCs w:val="28"/>
          <w:lang w:val="ru-RU"/>
        </w:rPr>
        <w:t>коррупции в Краснодарском крае»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>,</w:t>
      </w:r>
      <w:r>
        <w:rPr>
          <w:rStyle w:val="a3"/>
          <w:rFonts w:eastAsia="Arial" w:cs="Arial"/>
          <w:color w:val="000000"/>
          <w:sz w:val="28"/>
          <w:szCs w:val="28"/>
          <w:shd w:val="clear" w:color="auto" w:fill="FFFFFF"/>
          <w:lang w:val="ru-RU"/>
        </w:rPr>
        <w:t xml:space="preserve"> администрация Кореновского городского поселения Кореновского района п о с т а н о в</w:t>
      </w:r>
      <w:r>
        <w:rPr>
          <w:rStyle w:val="a3"/>
          <w:rFonts w:eastAsia="Arial" w:cs="Arial"/>
          <w:color w:val="000000"/>
          <w:sz w:val="28"/>
          <w:szCs w:val="28"/>
          <w:lang w:val="ru-RU"/>
        </w:rPr>
        <w:t xml:space="preserve"> л я е т:</w:t>
      </w:r>
    </w:p>
    <w:p w:rsidR="00662CAA" w:rsidRPr="00735510" w:rsidRDefault="00662CAA" w:rsidP="00662CAA">
      <w:pPr>
        <w:ind w:firstLine="709"/>
        <w:jc w:val="both"/>
        <w:rPr>
          <w:lang w:val="ru-RU"/>
        </w:rPr>
      </w:pPr>
      <w:bookmarkStart w:id="0" w:name="sub_1"/>
      <w:r>
        <w:rPr>
          <w:rStyle w:val="a3"/>
          <w:color w:val="000000"/>
          <w:sz w:val="28"/>
          <w:szCs w:val="28"/>
          <w:lang w:val="ru-RU"/>
        </w:rPr>
        <w:t>1</w:t>
      </w:r>
      <w:bookmarkEnd w:id="0"/>
      <w:r>
        <w:rPr>
          <w:rStyle w:val="a3"/>
          <w:color w:val="000000"/>
          <w:sz w:val="28"/>
          <w:szCs w:val="28"/>
          <w:lang w:val="ru-RU"/>
        </w:rPr>
        <w:t xml:space="preserve">. Утвердить план мероприятий по противодействию коррупции в Кореновском городском поселении Кореновского района (прилагается). </w:t>
      </w:r>
    </w:p>
    <w:p w:rsidR="00662CAA" w:rsidRPr="00735510" w:rsidRDefault="00662CAA" w:rsidP="00662CAA">
      <w:pPr>
        <w:pStyle w:val="11"/>
        <w:spacing w:after="0"/>
        <w:ind w:firstLine="709"/>
        <w:jc w:val="both"/>
        <w:rPr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2. </w:t>
      </w:r>
      <w:r>
        <w:rPr>
          <w:sz w:val="28"/>
          <w:szCs w:val="28"/>
          <w:lang w:val="ru-RU"/>
        </w:rPr>
        <w:t>Руководителям отраслевых (функциональных) органов                     администрации Кореновского городского поселения Кореновского района                                       обеспечить выполнение мероприятий Плана в части, их касающейся.</w:t>
      </w:r>
    </w:p>
    <w:p w:rsidR="00662CAA" w:rsidRDefault="00662CAA" w:rsidP="00662CAA">
      <w:pPr>
        <w:pStyle w:val="11"/>
        <w:spacing w:after="0"/>
        <w:ind w:firstLine="709"/>
        <w:jc w:val="both"/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</w:pP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3. Признать утратившими силу:</w:t>
      </w:r>
    </w:p>
    <w:p w:rsidR="00662CAA" w:rsidRDefault="00662CAA" w:rsidP="00662CAA">
      <w:pPr>
        <w:pStyle w:val="11"/>
        <w:spacing w:after="0"/>
        <w:ind w:firstLine="709"/>
        <w:jc w:val="both"/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</w:pP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3.1. Постановление администрации Кореновского городского поселения Кореновского района от 20 января 2021года № 41 «О мерах по противодействию коррупции в Кореновском городском поселении Кореновского района                                   на 2021 год»</w:t>
      </w:r>
    </w:p>
    <w:p w:rsidR="00662CAA" w:rsidRPr="00735510" w:rsidRDefault="00662CAA" w:rsidP="00662CAA">
      <w:pPr>
        <w:pStyle w:val="11"/>
        <w:spacing w:after="0"/>
        <w:ind w:firstLine="709"/>
        <w:jc w:val="both"/>
        <w:rPr>
          <w:lang w:val="ru-RU"/>
        </w:rPr>
      </w:pPr>
      <w:r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 xml:space="preserve">3.2. Постановление администрации Кореновского городского                        поселения Кореновского района от 8 октября 2021 года № 1008 </w:t>
      </w:r>
      <w:r w:rsidRPr="00624ACB">
        <w:rPr>
          <w:rStyle w:val="a3"/>
          <w:rFonts w:eastAsia="Arial" w:cs="Arial"/>
          <w:sz w:val="28"/>
          <w:szCs w:val="28"/>
          <w:shd w:val="clear" w:color="auto" w:fill="FFFFFF"/>
          <w:lang w:val="ru-RU"/>
        </w:rPr>
        <w:t>«</w:t>
      </w:r>
      <w:r w:rsidRPr="00624ACB">
        <w:rPr>
          <w:rStyle w:val="Internetlink"/>
          <w:rFonts w:cs="Times New Roman"/>
          <w:bCs/>
          <w:color w:val="auto"/>
          <w:sz w:val="28"/>
          <w:szCs w:val="28"/>
          <w:u w:val="none"/>
          <w:lang w:val="ru-RU"/>
        </w:rPr>
        <w:t xml:space="preserve">О внесении изменений в постановление администрации Кореновского городского </w:t>
      </w:r>
      <w:r>
        <w:rPr>
          <w:rStyle w:val="Internetlink"/>
          <w:rFonts w:cs="Times New Roman"/>
          <w:bCs/>
          <w:color w:val="auto"/>
          <w:sz w:val="28"/>
          <w:szCs w:val="28"/>
          <w:u w:val="none"/>
          <w:lang w:val="ru-RU"/>
        </w:rPr>
        <w:t xml:space="preserve">                    </w:t>
      </w:r>
      <w:r w:rsidRPr="00624ACB">
        <w:rPr>
          <w:rStyle w:val="Internetlink"/>
          <w:rFonts w:cs="Times New Roman"/>
          <w:bCs/>
          <w:color w:val="auto"/>
          <w:sz w:val="28"/>
          <w:szCs w:val="28"/>
          <w:u w:val="none"/>
          <w:lang w:val="ru-RU"/>
        </w:rPr>
        <w:t>поселения Кореновского района от 20 января 2021 года № 41 «</w:t>
      </w:r>
      <w:r>
        <w:rPr>
          <w:rFonts w:cs="Times New Roman"/>
          <w:bCs/>
          <w:sz w:val="28"/>
          <w:szCs w:val="28"/>
          <w:lang w:val="ru-RU"/>
        </w:rPr>
        <w:t>О мерах по                      противодействию коррупции в Кореновском городском поселении                    Кореновского района на 2021 год».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Общему отделу администрации Кореновского городского поселения Кореновского района (Труханова) обеспечить размещение                                       настоящего постановления на официальном сайте администрации                                              Кореновского городского поселения Кореновского района в                          </w:t>
      </w:r>
      <w:r>
        <w:rPr>
          <w:sz w:val="28"/>
          <w:szCs w:val="28"/>
          <w:lang w:val="ru-RU"/>
        </w:rPr>
        <w:lastRenderedPageBreak/>
        <w:t>информационно-телекоммуникационной сети «Интернет».</w:t>
      </w:r>
    </w:p>
    <w:p w:rsidR="00662CAA" w:rsidRDefault="00662CAA" w:rsidP="00662CAA">
      <w:pPr>
        <w:pStyle w:val="11"/>
        <w:spacing w:after="0"/>
        <w:ind w:firstLine="709"/>
        <w:jc w:val="both"/>
        <w:rPr>
          <w:rFonts w:eastAsia="Times New Roman"/>
          <w:kern w:val="0"/>
          <w:sz w:val="28"/>
          <w:szCs w:val="28"/>
          <w:lang w:val="ru-RU" w:eastAsia="ar-SA"/>
        </w:rPr>
      </w:pPr>
      <w:r w:rsidRPr="00735510">
        <w:rPr>
          <w:sz w:val="28"/>
          <w:szCs w:val="28"/>
          <w:lang w:val="ru-RU"/>
        </w:rPr>
        <w:t xml:space="preserve">5.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Контроль за выполнением настоящего постановления возложить 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заместителя главы Кореновского городского поселения Кореновского                      </w:t>
      </w:r>
      <w:r w:rsidRPr="00735510">
        <w:rPr>
          <w:rFonts w:eastAsia="Times New Roman"/>
          <w:kern w:val="0"/>
          <w:sz w:val="28"/>
          <w:szCs w:val="28"/>
          <w:lang w:val="ru-RU" w:eastAsia="ar-SA"/>
        </w:rPr>
        <w:t>района</w:t>
      </w:r>
      <w:r>
        <w:rPr>
          <w:rFonts w:eastAsia="Times New Roman"/>
          <w:kern w:val="0"/>
          <w:sz w:val="28"/>
          <w:szCs w:val="28"/>
          <w:lang w:val="ru-RU" w:eastAsia="ar-SA"/>
        </w:rPr>
        <w:t xml:space="preserve"> Т.В. Супрунову.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со дня его подписания.</w:t>
      </w: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Кореновского городского поселения </w:t>
      </w:r>
    </w:p>
    <w:p w:rsidR="00662CAA" w:rsidRDefault="00662CAA" w:rsidP="00662CAA">
      <w:pPr>
        <w:pStyle w:val="11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                                                                             М.О. Шутылев</w:t>
      </w:r>
    </w:p>
    <w:p w:rsidR="00662CAA" w:rsidRDefault="00662CAA" w:rsidP="00662CAA">
      <w:pPr>
        <w:pStyle w:val="a4"/>
        <w:spacing w:after="0"/>
        <w:jc w:val="center"/>
        <w:rPr>
          <w:b/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662CAA">
      <w:pPr>
        <w:pStyle w:val="11"/>
        <w:spacing w:after="0"/>
        <w:ind w:firstLine="709"/>
        <w:jc w:val="both"/>
        <w:rPr>
          <w:sz w:val="28"/>
          <w:szCs w:val="28"/>
          <w:lang w:val="ru-RU"/>
        </w:rPr>
      </w:pPr>
    </w:p>
    <w:p w:rsidR="00662CAA" w:rsidRDefault="00662CAA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p w:rsidR="00D74096" w:rsidRDefault="00D74096" w:rsidP="00AF622B">
      <w:pPr>
        <w:rPr>
          <w:sz w:val="28"/>
          <w:szCs w:val="28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6"/>
      </w:tblGrid>
      <w:tr w:rsidR="00473181" w:rsidRPr="00D74096" w:rsidTr="00D74E7E">
        <w:tc>
          <w:tcPr>
            <w:tcW w:w="3209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4666" w:type="dxa"/>
          </w:tcPr>
          <w:p w:rsidR="00473181" w:rsidRDefault="00473181" w:rsidP="00D74E7E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ПРИЛОЖЕНИЕ</w:t>
            </w:r>
          </w:p>
          <w:p w:rsidR="00473181" w:rsidRDefault="00473181" w:rsidP="00D74E7E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  <w:p w:rsidR="00473181" w:rsidRPr="00AF622B" w:rsidRDefault="00473181" w:rsidP="00D74E7E">
            <w:pPr>
              <w:pStyle w:val="Standard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УТВЕРЖДЕН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</w:t>
            </w:r>
            <w:r>
              <w:rPr>
                <w:rStyle w:val="a9"/>
                <w:rFonts w:cs="Times New Roman"/>
                <w:color w:val="000000"/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473181" w:rsidRPr="00AF622B" w:rsidRDefault="00473181" w:rsidP="00D74E7E">
            <w:pPr>
              <w:pStyle w:val="Standard"/>
              <w:jc w:val="center"/>
              <w:rPr>
                <w:lang w:val="ru-RU"/>
              </w:rPr>
            </w:pPr>
            <w:r>
              <w:rPr>
                <w:rStyle w:val="a9"/>
                <w:rFonts w:cs="Times New Roman"/>
                <w:color w:val="000000"/>
                <w:sz w:val="28"/>
                <w:szCs w:val="28"/>
                <w:lang w:val="ru-RU"/>
              </w:rPr>
              <w:t>Кореновского городского поселения Кореновского района</w:t>
            </w:r>
          </w:p>
          <w:p w:rsidR="00473181" w:rsidRDefault="00D74096" w:rsidP="00D74096">
            <w:pPr>
              <w:jc w:val="center"/>
              <w:rPr>
                <w:lang w:val="ru-RU"/>
              </w:rPr>
            </w:pPr>
            <w:r>
              <w:rPr>
                <w:rStyle w:val="a9"/>
                <w:rFonts w:cs="Times New Roman"/>
                <w:color w:val="000000"/>
                <w:sz w:val="28"/>
                <w:szCs w:val="28"/>
                <w:lang w:val="ru-RU"/>
              </w:rPr>
              <w:t>о</w:t>
            </w:r>
            <w:r w:rsidR="00473181">
              <w:rPr>
                <w:rStyle w:val="a9"/>
                <w:rFonts w:cs="Times New Roman"/>
                <w:color w:val="000000"/>
                <w:sz w:val="28"/>
                <w:szCs w:val="28"/>
                <w:lang w:val="ru-RU"/>
              </w:rPr>
              <w:t>т</w:t>
            </w:r>
            <w:r>
              <w:rPr>
                <w:rStyle w:val="a9"/>
                <w:rFonts w:cs="Times New Roman"/>
                <w:color w:val="000000"/>
                <w:sz w:val="28"/>
                <w:szCs w:val="28"/>
                <w:lang w:val="ru-RU"/>
              </w:rPr>
              <w:t xml:space="preserve"> 20.01.2022 № 65</w:t>
            </w:r>
          </w:p>
        </w:tc>
      </w:tr>
    </w:tbl>
    <w:p w:rsidR="00473181" w:rsidRDefault="00473181" w:rsidP="00473181">
      <w:pPr>
        <w:rPr>
          <w:lang w:val="ru-RU"/>
        </w:rPr>
      </w:pPr>
    </w:p>
    <w:p w:rsidR="00473181" w:rsidRPr="00D74096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bookmarkStart w:id="1" w:name="sub_100111"/>
      <w:bookmarkEnd w:id="1"/>
      <w:r w:rsidRPr="00D74096">
        <w:rPr>
          <w:b w:val="0"/>
          <w:color w:val="000000"/>
          <w:sz w:val="28"/>
          <w:szCs w:val="28"/>
          <w:lang w:val="ru-RU"/>
        </w:rPr>
        <w:t xml:space="preserve">ПЛАН </w:t>
      </w:r>
    </w:p>
    <w:p w:rsidR="00473181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 xml:space="preserve">мероприятий по противодействию коррупции в Кореновском городском поселении Кореновского района </w:t>
      </w:r>
    </w:p>
    <w:p w:rsidR="00473181" w:rsidRPr="006E3C1D" w:rsidRDefault="00473181" w:rsidP="00473181">
      <w:pPr>
        <w:pStyle w:val="Textbody"/>
        <w:rPr>
          <w:lang w:val="ru-RU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565"/>
        <w:gridCol w:w="1559"/>
        <w:gridCol w:w="2693"/>
      </w:tblGrid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Pr="00D74096">
              <w:rPr>
                <w:lang w:val="ru-RU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 w:rsidRPr="00D74096">
              <w:rPr>
                <w:lang w:val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 w:rsidRPr="00D74096">
              <w:rPr>
                <w:lang w:val="ru-RU"/>
              </w:rPr>
              <w:t>Сро</w:t>
            </w:r>
            <w:r>
              <w:t>к выполнения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Ответственный исполнитель</w:t>
            </w:r>
          </w:p>
        </w:tc>
      </w:tr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73181" w:rsidRPr="00D74096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Мероприятия по противодействию коррупции в Кореновском городском поселении Кореновского района</w:t>
            </w:r>
          </w:p>
        </w:tc>
      </w:tr>
      <w:tr w:rsidR="00473181" w:rsidRPr="00D74096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Оценка восприятия уровня коррупции в Кореновском городском поселении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2" w:name="sub_10011"/>
            <w:bookmarkEnd w:id="2"/>
            <w: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Оценка восприятия уровня коррупции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  <w:r>
              <w:rPr>
                <w:lang w:val="ru-RU"/>
              </w:rPr>
              <w:t>, размещение результатов в средствах массовой информации и на официальном сайте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Проведение мониторинга коррупционных рисков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93E5B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Противодействие коррупции в Кореновском городском поселении </w:t>
            </w:r>
            <w:r w:rsidRPr="00693E5B">
              <w:rPr>
                <w:lang w:val="ru-RU"/>
              </w:rPr>
              <w:t>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3" w:name="sub_20"/>
            <w:bookmarkEnd w:id="3"/>
            <w: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</w:t>
            </w:r>
            <w:r>
              <w:rPr>
                <w:lang w:val="ru-RU"/>
              </w:rPr>
              <w:lastRenderedPageBreak/>
              <w:t>связанных с соблюдением антикоррупционных стандартов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 xml:space="preserve">Кореновского городского поселения </w:t>
            </w:r>
            <w:r>
              <w:rPr>
                <w:bCs/>
                <w:lang w:val="ru-RU"/>
              </w:rPr>
              <w:lastRenderedPageBreak/>
              <w:t>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района, отдел муниципальных закупок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учреждений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</w:t>
            </w:r>
            <w:r>
              <w:rPr>
                <w:rFonts w:eastAsia="Arial" w:cs="Arial"/>
                <w:color w:val="000000"/>
                <w:lang w:val="ru-RU"/>
              </w:rPr>
              <w:lastRenderedPageBreak/>
              <w:t>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Кореновского городского поселения </w:t>
            </w:r>
            <w:r>
              <w:rPr>
                <w:lang w:val="ru-RU"/>
              </w:rPr>
              <w:lastRenderedPageBreak/>
              <w:t>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   (по итогам реализации пункта 2.13)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Отраслевые (функциональные) органы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недвижимости имущества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</w:t>
            </w: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lastRenderedPageBreak/>
              <w:t>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администрации Кореновского городского поселения Кореновского района 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bookmarkStart w:id="4" w:name="sub_331"/>
            <w:bookmarkEnd w:id="4"/>
            <w:r>
              <w:rPr>
                <w:lang w:val="ru-RU"/>
              </w:rPr>
              <w:t>2.17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«виртуальная 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Общий отдел администрации Кореновского городского поселения Кореновского района, организационно-кадровый отдел администрации Кореновского городского поселения Кореновского района, </w:t>
            </w:r>
          </w:p>
        </w:tc>
      </w:tr>
      <w:tr w:rsidR="00473181" w:rsidRPr="00D74096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D74096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</w:tbl>
    <w:p w:rsidR="00473181" w:rsidRDefault="00473181" w:rsidP="00473181">
      <w:pPr>
        <w:pStyle w:val="Standard"/>
        <w:suppressAutoHyphens w:val="0"/>
        <w:ind w:firstLine="698"/>
        <w:jc w:val="right"/>
        <w:rPr>
          <w:rFonts w:cs="Times New Roman"/>
          <w:color w:val="000000"/>
          <w:sz w:val="28"/>
          <w:szCs w:val="28"/>
          <w:lang w:val="ru-RU"/>
        </w:rPr>
      </w:pPr>
    </w:p>
    <w:p w:rsidR="00473181" w:rsidRDefault="00473181" w:rsidP="00473181">
      <w:pPr>
        <w:pStyle w:val="Standard"/>
        <w:suppressAutoHyphens w:val="0"/>
        <w:ind w:firstLine="698"/>
        <w:jc w:val="right"/>
        <w:rPr>
          <w:rFonts w:cs="Times New Roman"/>
          <w:color w:val="000000"/>
          <w:sz w:val="28"/>
          <w:szCs w:val="28"/>
          <w:lang w:val="ru-RU"/>
        </w:rPr>
      </w:pPr>
    </w:p>
    <w:p w:rsidR="00473181" w:rsidRDefault="00473181" w:rsidP="004731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начальника</w:t>
      </w:r>
    </w:p>
    <w:p w:rsidR="00473181" w:rsidRDefault="00473181" w:rsidP="004731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организационно-кадрового отдела </w:t>
      </w:r>
    </w:p>
    <w:p w:rsidR="00473181" w:rsidRDefault="00473181" w:rsidP="004731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Кореновского городского </w:t>
      </w:r>
    </w:p>
    <w:p w:rsidR="00473181" w:rsidRDefault="00473181" w:rsidP="004731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поселения Кореновского района                                                         М.П. Евтухова</w:t>
      </w:r>
      <w:bookmarkStart w:id="5" w:name="_GoBack"/>
      <w:bookmarkEnd w:id="5"/>
    </w:p>
    <w:sectPr w:rsidR="00473181" w:rsidSect="0093618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91" w:rsidRDefault="000A6591" w:rsidP="009F2C57">
      <w:r>
        <w:separator/>
      </w:r>
    </w:p>
  </w:endnote>
  <w:endnote w:type="continuationSeparator" w:id="0">
    <w:p w:rsidR="000A6591" w:rsidRDefault="000A6591" w:rsidP="009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91" w:rsidRDefault="000A6591" w:rsidP="009F2C57">
      <w:r>
        <w:separator/>
      </w:r>
    </w:p>
  </w:footnote>
  <w:footnote w:type="continuationSeparator" w:id="0">
    <w:p w:rsidR="000A6591" w:rsidRDefault="000A6591" w:rsidP="009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116159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F2C57" w:rsidRPr="00D74096" w:rsidRDefault="009F2C57" w:rsidP="0093618A">
        <w:pPr>
          <w:pStyle w:val="aa"/>
          <w:jc w:val="center"/>
          <w:rPr>
            <w:color w:val="FFFFFF" w:themeColor="background1"/>
            <w:sz w:val="28"/>
            <w:szCs w:val="28"/>
          </w:rPr>
        </w:pPr>
        <w:r w:rsidRPr="00D74096">
          <w:rPr>
            <w:color w:val="FFFFFF" w:themeColor="background1"/>
            <w:sz w:val="28"/>
            <w:szCs w:val="28"/>
          </w:rPr>
          <w:fldChar w:fldCharType="begin"/>
        </w:r>
        <w:r w:rsidRPr="00D74096">
          <w:rPr>
            <w:color w:val="FFFFFF" w:themeColor="background1"/>
            <w:sz w:val="28"/>
            <w:szCs w:val="28"/>
          </w:rPr>
          <w:instrText>PAGE   \* MERGEFORMAT</w:instrText>
        </w:r>
        <w:r w:rsidRPr="00D74096">
          <w:rPr>
            <w:color w:val="FFFFFF" w:themeColor="background1"/>
            <w:sz w:val="28"/>
            <w:szCs w:val="28"/>
          </w:rPr>
          <w:fldChar w:fldCharType="separate"/>
        </w:r>
        <w:r w:rsidR="00D74096" w:rsidRPr="00D74096">
          <w:rPr>
            <w:noProof/>
            <w:color w:val="FFFFFF" w:themeColor="background1"/>
            <w:sz w:val="28"/>
            <w:szCs w:val="28"/>
            <w:lang w:val="ru-RU"/>
          </w:rPr>
          <w:t>6</w:t>
        </w:r>
        <w:r w:rsidRPr="00D74096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1C6F"/>
    <w:multiLevelType w:val="multilevel"/>
    <w:tmpl w:val="26FE5DE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8EC4CC9"/>
    <w:multiLevelType w:val="multilevel"/>
    <w:tmpl w:val="1048ECE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D6824D9"/>
    <w:multiLevelType w:val="multilevel"/>
    <w:tmpl w:val="C8561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A6591"/>
    <w:rsid w:val="000E2540"/>
    <w:rsid w:val="00342159"/>
    <w:rsid w:val="00473181"/>
    <w:rsid w:val="004A308A"/>
    <w:rsid w:val="005806BB"/>
    <w:rsid w:val="00624ACB"/>
    <w:rsid w:val="00662CAA"/>
    <w:rsid w:val="006655FF"/>
    <w:rsid w:val="00693E5B"/>
    <w:rsid w:val="006E3C1D"/>
    <w:rsid w:val="008E28EB"/>
    <w:rsid w:val="0093618A"/>
    <w:rsid w:val="00962A3D"/>
    <w:rsid w:val="009F2C57"/>
    <w:rsid w:val="00A5219C"/>
    <w:rsid w:val="00AF622B"/>
    <w:rsid w:val="00CB5685"/>
    <w:rsid w:val="00CE4C31"/>
    <w:rsid w:val="00D74096"/>
    <w:rsid w:val="00D8376D"/>
    <w:rsid w:val="00D906AA"/>
    <w:rsid w:val="00E96862"/>
    <w:rsid w:val="00EF285B"/>
    <w:rsid w:val="00F44874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2A4DA-8C4C-40AA-88D6-DC6FBD7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Textbody"/>
    <w:link w:val="10"/>
    <w:rsid w:val="00AF622B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B5685"/>
    <w:pPr>
      <w:spacing w:after="120"/>
    </w:pPr>
  </w:style>
  <w:style w:type="paragraph" w:customStyle="1" w:styleId="11">
    <w:name w:val="Обычный (веб)1"/>
    <w:basedOn w:val="Standard"/>
    <w:rsid w:val="00CB5685"/>
    <w:pPr>
      <w:spacing w:after="119"/>
    </w:pPr>
    <w:rPr>
      <w:color w:val="000000"/>
    </w:rPr>
  </w:style>
  <w:style w:type="character" w:customStyle="1" w:styleId="Internetlink">
    <w:name w:val="Internet link"/>
    <w:rsid w:val="00CB5685"/>
    <w:rPr>
      <w:color w:val="000080"/>
      <w:u w:val="single"/>
    </w:rPr>
  </w:style>
  <w:style w:type="character" w:customStyle="1" w:styleId="a3">
    <w:name w:val="Цветовое выделение для Текст"/>
    <w:rsid w:val="00CB5685"/>
    <w:rPr>
      <w:sz w:val="24"/>
    </w:rPr>
  </w:style>
  <w:style w:type="character" w:customStyle="1" w:styleId="FontStyle37">
    <w:name w:val="Font Style37"/>
    <w:basedOn w:val="a0"/>
    <w:rsid w:val="00CB5685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B5685"/>
    <w:pPr>
      <w:spacing w:after="120"/>
      <w:textAlignment w:val="auto"/>
    </w:pPr>
    <w:rPr>
      <w:rFonts w:cs="Times New Roman"/>
      <w:lang w:bidi="ar-SA"/>
    </w:rPr>
  </w:style>
  <w:style w:type="character" w:customStyle="1" w:styleId="a5">
    <w:name w:val="Основной текст Знак"/>
    <w:basedOn w:val="a0"/>
    <w:link w:val="a4"/>
    <w:rsid w:val="00CB5685"/>
    <w:rPr>
      <w:rFonts w:ascii="Times New Roman" w:eastAsia="Andale Sans UI" w:hAnsi="Times New Roman" w:cs="Times New Roman"/>
      <w:kern w:val="3"/>
      <w:sz w:val="24"/>
      <w:szCs w:val="24"/>
      <w:lang w:val="en-US"/>
    </w:rPr>
  </w:style>
  <w:style w:type="paragraph" w:styleId="a6">
    <w:name w:val="List Paragraph"/>
    <w:basedOn w:val="a"/>
    <w:rsid w:val="00CB5685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68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AF622B"/>
    <w:rPr>
      <w:rFonts w:ascii="Times New Roman" w:eastAsia="Andale Sans UI" w:hAnsi="Times New Roman" w:cs="Tahoma"/>
      <w:b/>
      <w:color w:val="26282F"/>
      <w:kern w:val="3"/>
      <w:sz w:val="24"/>
      <w:szCs w:val="24"/>
      <w:lang w:val="en-US" w:bidi="en-US"/>
    </w:rPr>
  </w:style>
  <w:style w:type="character" w:styleId="a9">
    <w:name w:val="page number"/>
    <w:basedOn w:val="a0"/>
    <w:rsid w:val="00AF622B"/>
  </w:style>
  <w:style w:type="paragraph" w:styleId="aa">
    <w:name w:val="header"/>
    <w:basedOn w:val="a"/>
    <w:link w:val="ab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e">
    <w:name w:val="Table Grid"/>
    <w:basedOn w:val="a1"/>
    <w:uiPriority w:val="39"/>
    <w:rsid w:val="006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18</cp:revision>
  <cp:lastPrinted>2022-01-25T15:00:00Z</cp:lastPrinted>
  <dcterms:created xsi:type="dcterms:W3CDTF">2022-01-17T08:45:00Z</dcterms:created>
  <dcterms:modified xsi:type="dcterms:W3CDTF">2022-01-25T15:00:00Z</dcterms:modified>
</cp:coreProperties>
</file>