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9F" w:rsidRPr="0016119F" w:rsidRDefault="0016119F" w:rsidP="001611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119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AF9AB17" wp14:editId="1497FE7E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19F" w:rsidRPr="0016119F" w:rsidRDefault="0016119F" w:rsidP="001611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11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6119F" w:rsidRPr="0016119F" w:rsidRDefault="0016119F" w:rsidP="001611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119F">
        <w:rPr>
          <w:b/>
          <w:sz w:val="28"/>
          <w:szCs w:val="28"/>
          <w:lang w:eastAsia="ar-SA"/>
        </w:rPr>
        <w:t>КОРЕНОВСКОГО РАЙОНА</w:t>
      </w:r>
    </w:p>
    <w:p w:rsidR="0016119F" w:rsidRPr="0016119F" w:rsidRDefault="0016119F" w:rsidP="0016119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6119F">
        <w:rPr>
          <w:b/>
          <w:sz w:val="36"/>
          <w:szCs w:val="36"/>
          <w:lang w:eastAsia="ar-SA"/>
        </w:rPr>
        <w:t>ПОСТАНОВЛЕНИЕ</w:t>
      </w:r>
    </w:p>
    <w:p w:rsidR="0016119F" w:rsidRPr="0016119F" w:rsidRDefault="0016119F" w:rsidP="0016119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6119F">
        <w:rPr>
          <w:sz w:val="28"/>
          <w:szCs w:val="28"/>
          <w:lang w:eastAsia="ar-SA"/>
        </w:rPr>
        <w:t xml:space="preserve">от 26.01.2017   </w:t>
      </w:r>
      <w:r w:rsidRPr="0016119F">
        <w:rPr>
          <w:sz w:val="28"/>
          <w:szCs w:val="28"/>
          <w:lang w:eastAsia="ar-SA"/>
        </w:rPr>
        <w:tab/>
      </w:r>
      <w:r w:rsidRPr="0016119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6119F">
        <w:rPr>
          <w:sz w:val="28"/>
          <w:szCs w:val="28"/>
          <w:lang w:eastAsia="ar-SA"/>
        </w:rPr>
        <w:tab/>
      </w:r>
      <w:r w:rsidRPr="0016119F">
        <w:rPr>
          <w:sz w:val="28"/>
          <w:szCs w:val="28"/>
          <w:lang w:eastAsia="ar-SA"/>
        </w:rPr>
        <w:tab/>
      </w:r>
      <w:proofErr w:type="gramStart"/>
      <w:r w:rsidRPr="0016119F">
        <w:rPr>
          <w:sz w:val="28"/>
          <w:szCs w:val="28"/>
          <w:lang w:eastAsia="ar-SA"/>
        </w:rPr>
        <w:tab/>
        <w:t xml:space="preserve">  №</w:t>
      </w:r>
      <w:proofErr w:type="gramEnd"/>
      <w:r w:rsidRPr="0016119F">
        <w:rPr>
          <w:sz w:val="28"/>
          <w:szCs w:val="28"/>
          <w:lang w:eastAsia="ar-SA"/>
        </w:rPr>
        <w:t xml:space="preserve"> 19</w:t>
      </w:r>
      <w:r>
        <w:rPr>
          <w:sz w:val="28"/>
          <w:szCs w:val="28"/>
          <w:lang w:eastAsia="ar-SA"/>
        </w:rPr>
        <w:t>9</w:t>
      </w:r>
    </w:p>
    <w:p w:rsidR="0016119F" w:rsidRPr="0016119F" w:rsidRDefault="0016119F" w:rsidP="0016119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6119F">
        <w:rPr>
          <w:sz w:val="28"/>
          <w:szCs w:val="28"/>
          <w:lang w:eastAsia="ar-SA"/>
        </w:rPr>
        <w:t xml:space="preserve">г. Кореновск </w:t>
      </w:r>
    </w:p>
    <w:p w:rsidR="00061CA9" w:rsidRDefault="00061CA9" w:rsidP="00061CA9">
      <w:pPr>
        <w:jc w:val="center"/>
        <w:rPr>
          <w:b/>
          <w:sz w:val="28"/>
          <w:szCs w:val="28"/>
        </w:rPr>
      </w:pPr>
    </w:p>
    <w:p w:rsidR="00BF2F90" w:rsidRDefault="00BF2F90" w:rsidP="00061CA9">
      <w:pPr>
        <w:jc w:val="center"/>
        <w:rPr>
          <w:b/>
          <w:sz w:val="28"/>
          <w:szCs w:val="28"/>
        </w:rPr>
      </w:pPr>
    </w:p>
    <w:p w:rsidR="00061CA9" w:rsidRDefault="00061CA9" w:rsidP="00061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061CA9" w:rsidRDefault="00061CA9" w:rsidP="00061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061CA9" w:rsidRDefault="00061CA9" w:rsidP="00061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6 декабря 2016 года № 2292 «</w:t>
      </w:r>
      <w:r w:rsidRPr="00A159DB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ведомственной</w:t>
      </w:r>
    </w:p>
    <w:p w:rsidR="00061CA9" w:rsidRDefault="00061CA9" w:rsidP="00061CA9">
      <w:pPr>
        <w:jc w:val="center"/>
        <w:rPr>
          <w:b/>
          <w:sz w:val="28"/>
          <w:szCs w:val="28"/>
        </w:rPr>
      </w:pPr>
      <w:r w:rsidRPr="00A159DB">
        <w:rPr>
          <w:b/>
          <w:sz w:val="28"/>
          <w:szCs w:val="28"/>
        </w:rPr>
        <w:t>целевой программы</w:t>
      </w:r>
      <w:r>
        <w:rPr>
          <w:b/>
          <w:sz w:val="28"/>
          <w:szCs w:val="28"/>
        </w:rPr>
        <w:t xml:space="preserve"> </w:t>
      </w:r>
      <w:r w:rsidRPr="00CB1BD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</w:t>
      </w:r>
      <w:r w:rsidRPr="00CB1BD8">
        <w:rPr>
          <w:b/>
          <w:sz w:val="28"/>
          <w:szCs w:val="28"/>
        </w:rPr>
        <w:t xml:space="preserve">азвитие </w:t>
      </w:r>
      <w:r>
        <w:rPr>
          <w:b/>
          <w:sz w:val="28"/>
          <w:szCs w:val="28"/>
        </w:rPr>
        <w:t xml:space="preserve">культуры </w:t>
      </w:r>
      <w:r w:rsidRPr="00CB1BD8">
        <w:rPr>
          <w:b/>
          <w:sz w:val="28"/>
          <w:szCs w:val="28"/>
        </w:rPr>
        <w:t>на территории</w:t>
      </w:r>
    </w:p>
    <w:p w:rsidR="00061CA9" w:rsidRDefault="00061CA9" w:rsidP="00061CA9">
      <w:pPr>
        <w:jc w:val="center"/>
        <w:rPr>
          <w:b/>
          <w:sz w:val="28"/>
          <w:szCs w:val="28"/>
        </w:rPr>
      </w:pPr>
      <w:r w:rsidRPr="00CB1BD8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</w:t>
      </w:r>
      <w:r w:rsidRPr="00CB1BD8">
        <w:rPr>
          <w:b/>
          <w:sz w:val="28"/>
          <w:szCs w:val="28"/>
        </w:rPr>
        <w:t>городского поселения Кореновского района</w:t>
      </w:r>
    </w:p>
    <w:p w:rsidR="00061CA9" w:rsidRPr="00CB1BD8" w:rsidRDefault="00061CA9" w:rsidP="00061CA9">
      <w:pPr>
        <w:jc w:val="center"/>
        <w:rPr>
          <w:b/>
          <w:sz w:val="28"/>
          <w:szCs w:val="28"/>
        </w:rPr>
      </w:pPr>
      <w:r w:rsidRPr="00CB1BD8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CB1BD8">
        <w:rPr>
          <w:b/>
          <w:sz w:val="28"/>
          <w:szCs w:val="28"/>
        </w:rPr>
        <w:t xml:space="preserve"> год»</w:t>
      </w:r>
    </w:p>
    <w:p w:rsidR="00061CA9" w:rsidRDefault="00061CA9" w:rsidP="00061CA9">
      <w:pPr>
        <w:ind w:firstLine="709"/>
        <w:jc w:val="both"/>
        <w:rPr>
          <w:bCs/>
          <w:kern w:val="32"/>
          <w:sz w:val="28"/>
          <w:szCs w:val="28"/>
        </w:rPr>
      </w:pPr>
    </w:p>
    <w:p w:rsidR="00061CA9" w:rsidRDefault="00061CA9" w:rsidP="00061CA9">
      <w:pPr>
        <w:ind w:firstLine="709"/>
        <w:jc w:val="both"/>
        <w:rPr>
          <w:bCs/>
          <w:kern w:val="32"/>
          <w:sz w:val="28"/>
          <w:szCs w:val="28"/>
        </w:rPr>
      </w:pPr>
    </w:p>
    <w:p w:rsidR="00061CA9" w:rsidRPr="00FE6C0C" w:rsidRDefault="00061CA9" w:rsidP="00061CA9">
      <w:pPr>
        <w:ind w:firstLine="709"/>
        <w:jc w:val="both"/>
        <w:rPr>
          <w:b/>
          <w:bCs/>
          <w:kern w:val="32"/>
          <w:sz w:val="28"/>
          <w:szCs w:val="28"/>
        </w:rPr>
      </w:pPr>
      <w:r w:rsidRPr="00FE6C0C">
        <w:rPr>
          <w:bCs/>
          <w:kern w:val="32"/>
          <w:sz w:val="28"/>
          <w:szCs w:val="28"/>
        </w:rPr>
        <w:t xml:space="preserve">В целях обеспечения эффективности реализации мероприятий ведомственной целевой программы «Развитие культуры на территории Кореновского городского поселения Кореновского района на 2017 год», утвержденной постановлением администрации Кореновского городского поселения Кореновского района от 6 декабря 2016 года № 2292, администрация Кореновского городского поселения Кореновского района </w:t>
      </w:r>
      <w:r>
        <w:rPr>
          <w:bCs/>
          <w:kern w:val="32"/>
          <w:sz w:val="28"/>
          <w:szCs w:val="28"/>
        </w:rPr>
        <w:t xml:space="preserve">                                                  </w:t>
      </w:r>
      <w:r w:rsidRPr="00FE6C0C">
        <w:rPr>
          <w:bCs/>
          <w:kern w:val="32"/>
          <w:sz w:val="28"/>
          <w:szCs w:val="28"/>
        </w:rPr>
        <w:t xml:space="preserve">п о с </w:t>
      </w:r>
      <w:proofErr w:type="gramStart"/>
      <w:r w:rsidRPr="00FE6C0C">
        <w:rPr>
          <w:bCs/>
          <w:kern w:val="32"/>
          <w:sz w:val="28"/>
          <w:szCs w:val="28"/>
        </w:rPr>
        <w:t>т</w:t>
      </w:r>
      <w:proofErr w:type="gramEnd"/>
      <w:r w:rsidRPr="00FE6C0C">
        <w:rPr>
          <w:bCs/>
          <w:kern w:val="32"/>
          <w:sz w:val="28"/>
          <w:szCs w:val="28"/>
        </w:rPr>
        <w:t xml:space="preserve"> а н о в л я е т:</w:t>
      </w:r>
    </w:p>
    <w:p w:rsidR="00061CA9" w:rsidRDefault="00061CA9" w:rsidP="00061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6 декабря 2016 года № 2292 </w:t>
      </w:r>
      <w:r w:rsidRPr="00FE6C0C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  </w:t>
      </w:r>
      <w:r w:rsidRPr="00FE6C0C">
        <w:rPr>
          <w:sz w:val="28"/>
          <w:szCs w:val="28"/>
        </w:rPr>
        <w:t xml:space="preserve">утверждении ведомственной целевой программы «Развитие культуры на территории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  </w:t>
      </w:r>
      <w:r w:rsidRPr="00FE6C0C">
        <w:rPr>
          <w:sz w:val="28"/>
          <w:szCs w:val="28"/>
        </w:rPr>
        <w:t>2017 год»</w:t>
      </w:r>
      <w:r w:rsidRPr="00CE116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изменение:</w:t>
      </w:r>
    </w:p>
    <w:p w:rsidR="00061CA9" w:rsidRPr="00FE6C0C" w:rsidRDefault="00061CA9" w:rsidP="00061CA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новой редакции </w:t>
      </w:r>
      <w:r w:rsidRPr="0081754B">
        <w:rPr>
          <w:sz w:val="28"/>
          <w:szCs w:val="28"/>
        </w:rPr>
        <w:t>(прил</w:t>
      </w:r>
      <w:r>
        <w:rPr>
          <w:sz w:val="28"/>
          <w:szCs w:val="28"/>
        </w:rPr>
        <w:t>агается</w:t>
      </w:r>
      <w:r w:rsidRPr="0081754B">
        <w:rPr>
          <w:sz w:val="28"/>
          <w:szCs w:val="28"/>
        </w:rPr>
        <w:t>).</w:t>
      </w:r>
    </w:p>
    <w:p w:rsidR="003F571D" w:rsidRPr="003F571D" w:rsidRDefault="003F571D" w:rsidP="003F571D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Pr="003F571D">
        <w:rPr>
          <w:sz w:val="28"/>
        </w:rPr>
        <w:t xml:space="preserve"> </w:t>
      </w:r>
      <w:r w:rsidRPr="003F571D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F571D" w:rsidRPr="003F571D" w:rsidRDefault="003F571D" w:rsidP="003F5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571D">
        <w:rPr>
          <w:sz w:val="28"/>
          <w:szCs w:val="28"/>
        </w:rPr>
        <w:t xml:space="preserve">. Постановление вступает в силу после </w:t>
      </w:r>
      <w:r>
        <w:rPr>
          <w:sz w:val="28"/>
          <w:szCs w:val="28"/>
        </w:rPr>
        <w:t>его официального обнародования.</w:t>
      </w:r>
    </w:p>
    <w:p w:rsidR="00061CA9" w:rsidRDefault="00061CA9" w:rsidP="00061CA9">
      <w:pPr>
        <w:jc w:val="both"/>
        <w:rPr>
          <w:sz w:val="28"/>
          <w:szCs w:val="28"/>
        </w:rPr>
      </w:pPr>
    </w:p>
    <w:p w:rsidR="00061CA9" w:rsidRDefault="00061CA9" w:rsidP="00061CA9">
      <w:pPr>
        <w:jc w:val="both"/>
        <w:rPr>
          <w:sz w:val="28"/>
          <w:szCs w:val="28"/>
        </w:rPr>
      </w:pPr>
    </w:p>
    <w:p w:rsidR="00061CA9" w:rsidRDefault="00061CA9" w:rsidP="00061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61CA9" w:rsidRDefault="00061CA9" w:rsidP="00061CA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61CA9" w:rsidRDefault="00061CA9" w:rsidP="00061CA9">
      <w:pPr>
        <w:jc w:val="both"/>
        <w:rPr>
          <w:sz w:val="28"/>
          <w:szCs w:val="28"/>
        </w:rPr>
      </w:pPr>
      <w:r w:rsidRPr="00344F9D">
        <w:rPr>
          <w:sz w:val="28"/>
          <w:szCs w:val="28"/>
        </w:rPr>
        <w:t xml:space="preserve">Кореновского район                                                                    </w:t>
      </w:r>
      <w:r>
        <w:rPr>
          <w:sz w:val="28"/>
          <w:szCs w:val="28"/>
        </w:rPr>
        <w:t xml:space="preserve">      </w:t>
      </w:r>
      <w:r w:rsidRPr="00344F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Е.Н. Пергун</w:t>
      </w:r>
    </w:p>
    <w:p w:rsidR="003F571D" w:rsidRDefault="003F571D" w:rsidP="00061CA9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BF2F90" w:rsidRPr="004F0AF1" w:rsidTr="0036267A">
        <w:tc>
          <w:tcPr>
            <w:tcW w:w="3193" w:type="dxa"/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B5610">
              <w:rPr>
                <w:sz w:val="28"/>
                <w:szCs w:val="28"/>
              </w:rPr>
              <w:t>26.01.2017 № 199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2F90" w:rsidRPr="004F0AF1" w:rsidTr="0036267A">
        <w:tc>
          <w:tcPr>
            <w:tcW w:w="3193" w:type="dxa"/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BF2F90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«</w:t>
            </w: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BF2F90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4F0AF1">
              <w:rPr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06.12.2016 № 2292</w:t>
            </w:r>
          </w:p>
        </w:tc>
      </w:tr>
    </w:tbl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ВЕДОМСТВЕННАЯ ЦЕЛЕВАЯ ПРОГРАММА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2017 год»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ПАСПОРТ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на 2017 год»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6794"/>
      </w:tblGrid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Ведомственная целевая программа «Развитие   культуры на территории Кореновского городского поселе</w:t>
            </w:r>
            <w:r>
              <w:rPr>
                <w:sz w:val="24"/>
                <w:szCs w:val="24"/>
              </w:rPr>
              <w:t xml:space="preserve">ния Кореновского района на 2017 </w:t>
            </w:r>
            <w:r w:rsidRPr="004F0AF1">
              <w:rPr>
                <w:sz w:val="24"/>
                <w:szCs w:val="24"/>
              </w:rPr>
              <w:t>год» (далее Программа)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Постановление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</w:t>
            </w:r>
            <w:r>
              <w:rPr>
                <w:sz w:val="24"/>
                <w:szCs w:val="24"/>
              </w:rPr>
              <w:t>»</w:t>
            </w:r>
            <w:r w:rsidRPr="004F0AF1"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27.02.2015 № 222)</w:t>
            </w:r>
            <w:r w:rsidRPr="004F0AF1">
              <w:rPr>
                <w:sz w:val="24"/>
                <w:szCs w:val="24"/>
              </w:rPr>
              <w:t xml:space="preserve"> 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BF2F90" w:rsidRPr="004F0AF1" w:rsidTr="0036267A">
        <w:trPr>
          <w:trHeight w:val="45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lastRenderedPageBreak/>
              <w:t>Цели  и</w:t>
            </w:r>
            <w:proofErr w:type="gramEnd"/>
            <w:r w:rsidRPr="004F0AF1">
              <w:rPr>
                <w:sz w:val="24"/>
                <w:szCs w:val="24"/>
              </w:rPr>
              <w:t xml:space="preserve"> задачи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2017 год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Объем и источники финансирования целевой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Общий объем финансирования Программы составляет                     </w:t>
            </w:r>
            <w:r w:rsidRPr="009263E2">
              <w:rPr>
                <w:sz w:val="24"/>
                <w:szCs w:val="24"/>
              </w:rPr>
              <w:t>15310268,00</w:t>
            </w:r>
            <w:r w:rsidRPr="004F0AF1">
              <w:rPr>
                <w:sz w:val="24"/>
                <w:szCs w:val="24"/>
              </w:rPr>
              <w:t>рублей:</w:t>
            </w:r>
          </w:p>
          <w:p w:rsidR="00BF2F90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- местный бюджет финансирования Программы составляет 5637268,00 рублей, </w:t>
            </w:r>
          </w:p>
          <w:p w:rsidR="00BF2F90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краевой бюджет финансирования Программы составляет          </w:t>
            </w:r>
          </w:p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9673000,00 рублей</w:t>
            </w:r>
          </w:p>
        </w:tc>
      </w:tr>
      <w:tr w:rsidR="00BF2F90" w:rsidRPr="004F0AF1" w:rsidTr="0036267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0" w:rsidRPr="004F0AF1" w:rsidRDefault="00BF2F90" w:rsidP="003626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F0AF1"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киновидеозрелищное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</w:t>
      </w:r>
      <w:r w:rsidRPr="004F0AF1">
        <w:rPr>
          <w:rFonts w:ascii="Arial" w:hAnsi="Arial" w:cs="Calibri"/>
          <w:sz w:val="28"/>
          <w:szCs w:val="28"/>
        </w:rPr>
        <w:t xml:space="preserve"> </w:t>
      </w:r>
      <w:r w:rsidRPr="004F0AF1">
        <w:rPr>
          <w:sz w:val="28"/>
          <w:szCs w:val="28"/>
        </w:rPr>
        <w:t>проблем</w:t>
      </w:r>
      <w:r w:rsidRPr="004F0AF1">
        <w:rPr>
          <w:rFonts w:ascii="Arial" w:hAnsi="Arial" w:cs="Calibri"/>
          <w:sz w:val="28"/>
          <w:szCs w:val="28"/>
        </w:rPr>
        <w:t xml:space="preserve">. 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BF2F90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2. Цели и задачи Программы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Основными целями программы являются: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2) сохранение и оптимизация кадров в отрасли культуры.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2F90" w:rsidRPr="004F0AF1" w:rsidRDefault="00BF2F90" w:rsidP="00BF2F9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Сроки реализации Программы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Срок реализации программы - 2017 год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2F90" w:rsidRPr="004F0AF1" w:rsidRDefault="00BF2F90" w:rsidP="00BF2F9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 w:rsidRPr="004F0AF1">
        <w:rPr>
          <w:sz w:val="28"/>
          <w:szCs w:val="28"/>
        </w:rPr>
        <w:t>Ресурсное обеспечение Программы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Объемы и источники финансирования Программы определяются Перечнем мероприятий Программы. Финансирование Программы осуществляется за счет средств местного</w:t>
      </w:r>
      <w:r>
        <w:rPr>
          <w:sz w:val="28"/>
          <w:szCs w:val="28"/>
        </w:rPr>
        <w:t xml:space="preserve"> и краевого</w:t>
      </w:r>
      <w:r w:rsidRPr="004F0AF1">
        <w:rPr>
          <w:sz w:val="28"/>
          <w:szCs w:val="28"/>
        </w:rPr>
        <w:t xml:space="preserve"> бюджета в сумме </w:t>
      </w:r>
      <w:r w:rsidRPr="008E6514">
        <w:rPr>
          <w:sz w:val="28"/>
          <w:szCs w:val="28"/>
        </w:rPr>
        <w:t>15310268,00</w:t>
      </w:r>
      <w:r w:rsidRPr="004F0AF1">
        <w:rPr>
          <w:sz w:val="28"/>
          <w:szCs w:val="28"/>
        </w:rPr>
        <w:t xml:space="preserve"> рублей.</w:t>
      </w:r>
    </w:p>
    <w:p w:rsidR="00BF2F90" w:rsidRPr="004F0AF1" w:rsidRDefault="00BF2F90" w:rsidP="00BF2F90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8807D2" w:rsidRDefault="008807D2" w:rsidP="008807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8807D2" w:rsidRDefault="008807D2" w:rsidP="008807D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58"/>
        <w:gridCol w:w="850"/>
        <w:gridCol w:w="1420"/>
        <w:gridCol w:w="1440"/>
        <w:gridCol w:w="1491"/>
        <w:gridCol w:w="115"/>
        <w:gridCol w:w="1607"/>
      </w:tblGrid>
      <w:tr w:rsidR="008807D2" w:rsidTr="008807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sz w:val="24"/>
                <w:szCs w:val="24"/>
              </w:rPr>
              <w:t>, всего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заказчик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8807D2" w:rsidTr="008807D2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07D2" w:rsidTr="008807D2">
        <w:tc>
          <w:tcPr>
            <w:tcW w:w="9671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</w:tr>
      <w:tr w:rsidR="008807D2" w:rsidTr="008807D2">
        <w:trPr>
          <w:trHeight w:val="1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по обеспечению </w:t>
            </w:r>
            <w:r>
              <w:rPr>
                <w:sz w:val="24"/>
                <w:szCs w:val="24"/>
              </w:rPr>
              <w:lastRenderedPageBreak/>
              <w:t>услугами организаций культуры и организаций досуга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5282268,00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8807D2" w:rsidTr="008807D2">
        <w:trPr>
          <w:trHeight w:val="600"/>
        </w:trPr>
        <w:tc>
          <w:tcPr>
            <w:tcW w:w="9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6419000,00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</w:tr>
      <w:tr w:rsidR="008807D2" w:rsidTr="008807D2">
        <w:tc>
          <w:tcPr>
            <w:tcW w:w="9671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Осуществление ежемесячных денежных выплат стимулирующего характера работникам муниципальных учреждений культуры, искусства и кинематографии</w:t>
            </w:r>
          </w:p>
        </w:tc>
      </w:tr>
      <w:tr w:rsidR="008807D2" w:rsidTr="008807D2"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по обеспечению услугами организаций культуры и организаций досуга в части поэтапного повышения уровня средней заработной платы работников муниципальных </w:t>
            </w:r>
            <w:r>
              <w:rPr>
                <w:sz w:val="24"/>
                <w:szCs w:val="24"/>
              </w:rPr>
              <w:lastRenderedPageBreak/>
              <w:t>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355000,00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8807D2" w:rsidTr="008807D2">
        <w:tc>
          <w:tcPr>
            <w:tcW w:w="967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3254000,00</w:t>
            </w:r>
          </w:p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7D2" w:rsidRDefault="008807D2">
            <w:pPr>
              <w:rPr>
                <w:sz w:val="24"/>
                <w:szCs w:val="24"/>
              </w:rPr>
            </w:pPr>
          </w:p>
        </w:tc>
      </w:tr>
      <w:tr w:rsidR="008807D2" w:rsidTr="008807D2">
        <w:tc>
          <w:tcPr>
            <w:tcW w:w="360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15310268,00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7D2" w:rsidRDefault="008807D2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8807D2" w:rsidRDefault="008807D2" w:rsidP="008807D2">
      <w:pPr>
        <w:widowControl w:val="0"/>
        <w:autoSpaceDE w:val="0"/>
        <w:autoSpaceDN w:val="0"/>
        <w:adjustRightInd w:val="0"/>
        <w:rPr>
          <w:sz w:val="28"/>
          <w:szCs w:val="28"/>
          <w:lang w:eastAsia="hi-IN" w:bidi="hi-IN"/>
        </w:rPr>
      </w:pPr>
    </w:p>
    <w:p w:rsidR="008807D2" w:rsidRDefault="008807D2" w:rsidP="008807D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8807D2" w:rsidRDefault="008807D2" w:rsidP="008807D2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8807D2" w:rsidRDefault="008807D2" w:rsidP="008807D2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8807D2" w:rsidRDefault="008807D2" w:rsidP="008807D2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8807D2" w:rsidRDefault="008807D2" w:rsidP="008807D2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Расходование денежных средств, предусмотренных в бюджете Кореновского городского поселения Кореновского района на реализацию </w:t>
      </w:r>
      <w:r>
        <w:rPr>
          <w:rFonts w:eastAsia="Arial"/>
          <w:sz w:val="28"/>
          <w:szCs w:val="28"/>
          <w:lang w:eastAsia="ar-SA"/>
        </w:rPr>
        <w:lastRenderedPageBreak/>
        <w:t>Программы, осуществляется администрацией Кореновского городского поселения Кореновского района.</w:t>
      </w:r>
    </w:p>
    <w:p w:rsidR="008807D2" w:rsidRDefault="008807D2" w:rsidP="008807D2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8807D2" w:rsidRDefault="008807D2" w:rsidP="008807D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hi-IN" w:bidi="hi-IN"/>
        </w:rPr>
      </w:pPr>
    </w:p>
    <w:p w:rsidR="008807D2" w:rsidRDefault="008807D2" w:rsidP="008807D2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развитию коллективов самодеятельного народного творчества;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8807D2" w:rsidRDefault="008807D2" w:rsidP="008807D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>
        <w:rPr>
          <w:rFonts w:ascii="Arial" w:hAnsi="Arial" w:cs="Calibri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значение показателей результативности эффекта от реализации планируемого мероприятия: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84"/>
        <w:gridCol w:w="702"/>
        <w:gridCol w:w="1558"/>
        <w:gridCol w:w="1376"/>
      </w:tblGrid>
      <w:tr w:rsidR="008807D2" w:rsidTr="00570480">
        <w:trPr>
          <w:trHeight w:val="772"/>
        </w:trPr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№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Ед. 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изм.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Фактическое значение 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за 2016 год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Плановое значение 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на 2017 год</w:t>
            </w:r>
          </w:p>
        </w:tc>
      </w:tr>
      <w:tr w:rsidR="008807D2" w:rsidTr="00570480">
        <w:trPr>
          <w:trHeight w:val="235"/>
        </w:trPr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112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115,1</w:t>
            </w:r>
          </w:p>
        </w:tc>
      </w:tr>
      <w:tr w:rsidR="008807D2" w:rsidTr="00570480">
        <w:trPr>
          <w:trHeight w:val="235"/>
        </w:trPr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 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10,1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10,7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 общедоступных библиотек, подключенных к сети «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Интернет»   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3,2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3,1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Посещаемость муниципальных музейных учреждений  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11,6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выставок и выставочных проектов, </w:t>
            </w:r>
            <w:proofErr w:type="gramStart"/>
            <w:r>
              <w:rPr>
                <w:rFonts w:cs="Arial"/>
                <w:sz w:val="24"/>
                <w:szCs w:val="24"/>
              </w:rPr>
              <w:t>осуществляемых  музеями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Число участников клубных </w:t>
            </w:r>
            <w:proofErr w:type="gramStart"/>
            <w:r>
              <w:rPr>
                <w:rFonts w:cs="Arial"/>
                <w:sz w:val="24"/>
                <w:szCs w:val="24"/>
              </w:rPr>
              <w:t>формирований  учреждений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культурно-досугового типа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2140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2142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743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747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зрителей киносеансов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80385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64206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80,3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80,4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получателей денежных выплат стимулирующего характера по 3000 рублей, всего (в том числе):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краевого бюджета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</w:tr>
      <w:tr w:rsidR="008807D2" w:rsidTr="00570480">
        <w:tc>
          <w:tcPr>
            <w:tcW w:w="70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33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5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78" w:type="dxa"/>
            <w:hideMark/>
          </w:tcPr>
          <w:p w:rsidR="008807D2" w:rsidRDefault="0088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</w:tbl>
    <w:p w:rsidR="008807D2" w:rsidRDefault="008807D2" w:rsidP="008807D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807D2" w:rsidRDefault="008807D2" w:rsidP="008807D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07D2" w:rsidRDefault="008807D2" w:rsidP="008807D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07D2" w:rsidRDefault="008807D2" w:rsidP="008807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8807D2" w:rsidRDefault="008807D2" w:rsidP="008807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8807D2" w:rsidRDefault="008807D2" w:rsidP="008807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8807D2" w:rsidRDefault="008807D2" w:rsidP="008807D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М.В. Колесова</w:t>
      </w:r>
    </w:p>
    <w:p w:rsidR="008807D2" w:rsidRDefault="008807D2" w:rsidP="008807D2">
      <w:pPr>
        <w:jc w:val="both"/>
        <w:rPr>
          <w:sz w:val="28"/>
          <w:szCs w:val="28"/>
        </w:rPr>
      </w:pPr>
    </w:p>
    <w:p w:rsidR="008807D2" w:rsidRDefault="008807D2" w:rsidP="008807D2">
      <w:pPr>
        <w:jc w:val="both"/>
        <w:rPr>
          <w:sz w:val="28"/>
          <w:szCs w:val="28"/>
        </w:rPr>
      </w:pPr>
    </w:p>
    <w:p w:rsidR="00061CA9" w:rsidRDefault="00061CA9" w:rsidP="008807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061CA9" w:rsidSect="00396A2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3E" w:rsidRDefault="0093793E" w:rsidP="00396A27">
      <w:r>
        <w:separator/>
      </w:r>
    </w:p>
  </w:endnote>
  <w:endnote w:type="continuationSeparator" w:id="0">
    <w:p w:rsidR="0093793E" w:rsidRDefault="0093793E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3E" w:rsidRDefault="0093793E" w:rsidP="00396A27">
      <w:r>
        <w:separator/>
      </w:r>
    </w:p>
  </w:footnote>
  <w:footnote w:type="continuationSeparator" w:id="0">
    <w:p w:rsidR="0093793E" w:rsidRDefault="0093793E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953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96A27" w:rsidRPr="005B5610" w:rsidRDefault="00396A27" w:rsidP="00396A27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5B5610">
          <w:rPr>
            <w:color w:val="FFFFFF" w:themeColor="background1"/>
            <w:sz w:val="28"/>
            <w:szCs w:val="28"/>
          </w:rPr>
          <w:fldChar w:fldCharType="begin"/>
        </w:r>
        <w:r w:rsidRPr="005B5610">
          <w:rPr>
            <w:color w:val="FFFFFF" w:themeColor="background1"/>
            <w:sz w:val="28"/>
            <w:szCs w:val="28"/>
          </w:rPr>
          <w:instrText>PAGE   \* MERGEFORMAT</w:instrText>
        </w:r>
        <w:r w:rsidRPr="005B5610">
          <w:rPr>
            <w:color w:val="FFFFFF" w:themeColor="background1"/>
            <w:sz w:val="28"/>
            <w:szCs w:val="28"/>
          </w:rPr>
          <w:fldChar w:fldCharType="separate"/>
        </w:r>
        <w:r w:rsidR="00570480">
          <w:rPr>
            <w:noProof/>
            <w:color w:val="FFFFFF" w:themeColor="background1"/>
            <w:sz w:val="28"/>
            <w:szCs w:val="28"/>
          </w:rPr>
          <w:t>8</w:t>
        </w:r>
        <w:r w:rsidRPr="005B561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54DE9"/>
    <w:rsid w:val="00061CA9"/>
    <w:rsid w:val="000C1EF2"/>
    <w:rsid w:val="000D6935"/>
    <w:rsid w:val="00112BB3"/>
    <w:rsid w:val="00123818"/>
    <w:rsid w:val="00134BC2"/>
    <w:rsid w:val="0016119F"/>
    <w:rsid w:val="001D06B0"/>
    <w:rsid w:val="002575D4"/>
    <w:rsid w:val="00267EB7"/>
    <w:rsid w:val="00275B3B"/>
    <w:rsid w:val="00292EAA"/>
    <w:rsid w:val="002B4FA9"/>
    <w:rsid w:val="002B7159"/>
    <w:rsid w:val="002C704A"/>
    <w:rsid w:val="002D4047"/>
    <w:rsid w:val="002E3F08"/>
    <w:rsid w:val="00344F9D"/>
    <w:rsid w:val="0034660C"/>
    <w:rsid w:val="00396A27"/>
    <w:rsid w:val="003C6610"/>
    <w:rsid w:val="003F571D"/>
    <w:rsid w:val="00450152"/>
    <w:rsid w:val="004B34AA"/>
    <w:rsid w:val="004E0AF1"/>
    <w:rsid w:val="004F0AF1"/>
    <w:rsid w:val="005306B1"/>
    <w:rsid w:val="00544709"/>
    <w:rsid w:val="00551A53"/>
    <w:rsid w:val="00570480"/>
    <w:rsid w:val="00581221"/>
    <w:rsid w:val="005A03C2"/>
    <w:rsid w:val="005B5610"/>
    <w:rsid w:val="005D7CF1"/>
    <w:rsid w:val="005F4B8C"/>
    <w:rsid w:val="00623C63"/>
    <w:rsid w:val="006409FD"/>
    <w:rsid w:val="00660840"/>
    <w:rsid w:val="00664AB5"/>
    <w:rsid w:val="006871BE"/>
    <w:rsid w:val="006F7D90"/>
    <w:rsid w:val="00703D69"/>
    <w:rsid w:val="0073604A"/>
    <w:rsid w:val="007536ED"/>
    <w:rsid w:val="007A0968"/>
    <w:rsid w:val="007B3EE8"/>
    <w:rsid w:val="007E31EE"/>
    <w:rsid w:val="008002CF"/>
    <w:rsid w:val="0081754B"/>
    <w:rsid w:val="00820635"/>
    <w:rsid w:val="00880528"/>
    <w:rsid w:val="008807D2"/>
    <w:rsid w:val="008A27A0"/>
    <w:rsid w:val="008A7975"/>
    <w:rsid w:val="008E6514"/>
    <w:rsid w:val="009263E2"/>
    <w:rsid w:val="0093793E"/>
    <w:rsid w:val="00947B5F"/>
    <w:rsid w:val="009817B0"/>
    <w:rsid w:val="009B6A7D"/>
    <w:rsid w:val="00A159DB"/>
    <w:rsid w:val="00A57BC6"/>
    <w:rsid w:val="00A80F88"/>
    <w:rsid w:val="00AC373E"/>
    <w:rsid w:val="00B61A1A"/>
    <w:rsid w:val="00B75E99"/>
    <w:rsid w:val="00B979A5"/>
    <w:rsid w:val="00BB0B2C"/>
    <w:rsid w:val="00BE2F9A"/>
    <w:rsid w:val="00BF2F90"/>
    <w:rsid w:val="00C0366A"/>
    <w:rsid w:val="00C105A4"/>
    <w:rsid w:val="00CB1BD8"/>
    <w:rsid w:val="00CC0A32"/>
    <w:rsid w:val="00CD2A84"/>
    <w:rsid w:val="00CE1162"/>
    <w:rsid w:val="00D43182"/>
    <w:rsid w:val="00D83BF2"/>
    <w:rsid w:val="00DB2542"/>
    <w:rsid w:val="00DD22DD"/>
    <w:rsid w:val="00E27158"/>
    <w:rsid w:val="00E57631"/>
    <w:rsid w:val="00E75834"/>
    <w:rsid w:val="00E80CB9"/>
    <w:rsid w:val="00E953A7"/>
    <w:rsid w:val="00EB14F6"/>
    <w:rsid w:val="00EC07C6"/>
    <w:rsid w:val="00F40AB5"/>
    <w:rsid w:val="00F606D3"/>
    <w:rsid w:val="00F97B04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16</cp:revision>
  <cp:lastPrinted>2017-01-31T08:07:00Z</cp:lastPrinted>
  <dcterms:created xsi:type="dcterms:W3CDTF">2017-01-26T13:09:00Z</dcterms:created>
  <dcterms:modified xsi:type="dcterms:W3CDTF">2017-01-31T08:07:00Z</dcterms:modified>
</cp:coreProperties>
</file>