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12AA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6F02F113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5EE766B4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6E5BEA85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740D611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6D613DCA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468C52A3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104B128E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13952C" w14:textId="77777777"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автономного учреждения </w:t>
      </w:r>
    </w:p>
    <w:p w14:paraId="294E8CAE" w14:textId="77777777"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4577C4EE" w14:textId="77777777"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«Городской спорти</w:t>
      </w:r>
      <w:r>
        <w:rPr>
          <w:rFonts w:ascii="Times New Roman" w:hAnsi="Times New Roman"/>
          <w:b/>
          <w:sz w:val="28"/>
          <w:szCs w:val="28"/>
        </w:rPr>
        <w:t>вно-досуговый центр» 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p w14:paraId="1ECAB083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E24118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E815B3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муниципального автономного учреждения Кореновского городского</w:t>
      </w:r>
      <w:r w:rsidR="00AC72A9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7C956803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</w:t>
      </w:r>
      <w:r w:rsidR="00AC72A9">
        <w:rPr>
          <w:rFonts w:ascii="Times New Roman" w:hAnsi="Times New Roman"/>
          <w:sz w:val="28"/>
          <w:szCs w:val="28"/>
        </w:rPr>
        <w:t xml:space="preserve">ального автономного учреждения </w:t>
      </w:r>
      <w:r w:rsidR="00AC72A9" w:rsidRPr="00AC72A9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AC72A9">
        <w:rPr>
          <w:rFonts w:ascii="Times New Roman" w:hAnsi="Times New Roman"/>
          <w:sz w:val="28"/>
          <w:szCs w:val="28"/>
        </w:rPr>
        <w:t xml:space="preserve">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0AC44230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262BF219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F36792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D9389C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5A5D9A27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53EFB012" w14:textId="77777777" w:rsidR="004D32DA" w:rsidRDefault="004D32DA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14:paraId="2D427D94" w14:textId="77777777" w:rsidR="0088117E" w:rsidRPr="00827F27" w:rsidRDefault="004D32DA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</w:t>
      </w:r>
      <w:proofErr w:type="spellStart"/>
      <w:r w:rsidR="0088117E" w:rsidRPr="00827F27">
        <w:rPr>
          <w:rFonts w:ascii="Times New Roman" w:hAnsi="Times New Roman"/>
          <w:sz w:val="28"/>
          <w:szCs w:val="28"/>
        </w:rPr>
        <w:t>Деляниди</w:t>
      </w:r>
      <w:proofErr w:type="spellEnd"/>
    </w:p>
    <w:p w14:paraId="6AD864D7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1704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D74D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5736A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D8EF3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5D506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E1F68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BA751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2B2FCD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59E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33EB3E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D4987E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AF3FC" w14:textId="77777777" w:rsidR="00C23A08" w:rsidRPr="00D04BF4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66983FCE" w14:textId="77777777" w:rsidTr="006610DC">
        <w:tc>
          <w:tcPr>
            <w:tcW w:w="4785" w:type="dxa"/>
          </w:tcPr>
          <w:p w14:paraId="5D9EFF0F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7ABCDAC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54FE168D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AA726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32B3FB9C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C86816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C4DFAB8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79D4AF4E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562BA2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D4E00F" w14:textId="77777777" w:rsidR="00AC72A9" w:rsidRDefault="0088117E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CEC">
        <w:rPr>
          <w:rFonts w:ascii="Times New Roman" w:hAnsi="Times New Roman"/>
          <w:sz w:val="28"/>
          <w:szCs w:val="28"/>
        </w:rPr>
        <w:t xml:space="preserve">Отчет </w:t>
      </w:r>
      <w:r w:rsidR="00AC72A9">
        <w:rPr>
          <w:rFonts w:ascii="Times New Roman" w:hAnsi="Times New Roman"/>
          <w:sz w:val="28"/>
          <w:szCs w:val="28"/>
        </w:rPr>
        <w:t xml:space="preserve">директора </w:t>
      </w:r>
      <w:r w:rsidR="009F2DDC" w:rsidRPr="009F2DDC">
        <w:rPr>
          <w:rFonts w:ascii="Times New Roman" w:hAnsi="Times New Roman"/>
          <w:sz w:val="28"/>
          <w:szCs w:val="28"/>
        </w:rPr>
        <w:t>муниципального автономного</w:t>
      </w:r>
      <w:r w:rsidR="009F2DDC">
        <w:rPr>
          <w:rFonts w:ascii="Times New Roman" w:hAnsi="Times New Roman"/>
          <w:sz w:val="28"/>
          <w:szCs w:val="28"/>
        </w:rPr>
        <w:t xml:space="preserve"> </w:t>
      </w:r>
      <w:r w:rsidR="009F2DDC" w:rsidRPr="009F2DDC">
        <w:rPr>
          <w:rFonts w:ascii="Times New Roman" w:hAnsi="Times New Roman"/>
          <w:sz w:val="28"/>
          <w:szCs w:val="28"/>
        </w:rPr>
        <w:t xml:space="preserve">учреждения </w:t>
      </w:r>
    </w:p>
    <w:p w14:paraId="1CA4832E" w14:textId="77777777" w:rsidR="00AC72A9" w:rsidRDefault="009F2DDC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DDC">
        <w:rPr>
          <w:rFonts w:ascii="Times New Roman" w:hAnsi="Times New Roman"/>
          <w:sz w:val="28"/>
          <w:szCs w:val="28"/>
        </w:rPr>
        <w:t xml:space="preserve">Кореновского района </w:t>
      </w:r>
    </w:p>
    <w:p w14:paraId="6E494C7B" w14:textId="77777777" w:rsidR="00527CFA" w:rsidRDefault="009F2DDC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2B3E75" w:rsidRPr="00B1306E">
        <w:rPr>
          <w:rFonts w:ascii="Times New Roman" w:hAnsi="Times New Roman"/>
          <w:sz w:val="28"/>
          <w:szCs w:val="28"/>
        </w:rPr>
        <w:t xml:space="preserve"> год</w:t>
      </w:r>
    </w:p>
    <w:p w14:paraId="0D08038C" w14:textId="77777777" w:rsid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7CC4E4" w14:textId="77777777" w:rsidR="00641E6B" w:rsidRPr="00641E6B" w:rsidRDefault="00B1306E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="00641E6B" w:rsidRPr="00641E6B">
        <w:rPr>
          <w:rFonts w:ascii="Times New Roman" w:hAnsi="Times New Roman"/>
          <w:sz w:val="28"/>
          <w:szCs w:val="28"/>
        </w:rPr>
        <w:t>Позвольте доложить вам о результатах деятельности «Городского спортивно-досугового центра» за прошедший 2025 год.</w:t>
      </w:r>
    </w:p>
    <w:p w14:paraId="589A06B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ведении нашего учреждения находятся два ключевых объекта инфраструктуры города — «Городской стадион» и «Городской пляж». Штатная численность сотрудников составляет 15 человек. Основная задача коллектива — содержание, благоустройство и развитие подведомственных территорий, создание комфортных условий для спорта и отдыха кореновцев.</w:t>
      </w:r>
    </w:p>
    <w:p w14:paraId="27FF800E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E0651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I. Работа городского стадиона</w:t>
      </w:r>
    </w:p>
    <w:p w14:paraId="2E91F7B2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83C2F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Спортивные секции и охват населения.</w:t>
      </w:r>
    </w:p>
    <w:p w14:paraId="7289ACB7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На базе стадиона работают секции по 9 видам спорта: бокс, кикбоксинг, футбол, кроссфит, спортивная йога, городки, пауэрлифтинг и армспорт. Общее количество регулярно занимающихся составляет более 290 человек:</w:t>
      </w:r>
    </w:p>
    <w:p w14:paraId="26B3D9EC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Секция бокса (СК «Юный боксер») — 30 чел.;</w:t>
      </w:r>
    </w:p>
    <w:p w14:paraId="5CBC0CDF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Секции кикбоксинга («Чемпион» и СК «Сыч») — 75 чел.;</w:t>
      </w:r>
    </w:p>
    <w:p w14:paraId="3546B48F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Футбольные секции (СШ «Кореновск» и ФК «Метеор») — 129 чел.;</w:t>
      </w:r>
    </w:p>
    <w:p w14:paraId="74899ADA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Кроссфит и пауэрлифтинг — 42 чел.;</w:t>
      </w:r>
    </w:p>
    <w:p w14:paraId="5E069348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Иные направления (йога, городки) — порядка 20 чел.</w:t>
      </w:r>
    </w:p>
    <w:p w14:paraId="3D4D1530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3298B8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Тренерский состав.</w:t>
      </w:r>
    </w:p>
    <w:p w14:paraId="1D19B339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учреждении работают 2 штатных тренера с высшим образованием, а также привлеченные специалисты, что позволяет обеспечивать качественную подготовку спортсменов.</w:t>
      </w:r>
    </w:p>
    <w:p w14:paraId="7DFD4627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794C1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Спортивные мероприятия.</w:t>
      </w:r>
    </w:p>
    <w:p w14:paraId="6067F26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2025 году на стадионе проведено более 100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E6B">
        <w:rPr>
          <w:rFonts w:ascii="Times New Roman" w:hAnsi="Times New Roman"/>
          <w:sz w:val="28"/>
          <w:szCs w:val="28"/>
        </w:rPr>
        <w:t>Среди наиболее значимых:</w:t>
      </w:r>
    </w:p>
    <w:p w14:paraId="0ECC401A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41E6B">
        <w:rPr>
          <w:rFonts w:ascii="Times New Roman" w:hAnsi="Times New Roman"/>
          <w:sz w:val="28"/>
          <w:szCs w:val="28"/>
        </w:rPr>
        <w:t>Всекубанский</w:t>
      </w:r>
      <w:proofErr w:type="spellEnd"/>
      <w:r w:rsidRPr="00641E6B">
        <w:rPr>
          <w:rFonts w:ascii="Times New Roman" w:hAnsi="Times New Roman"/>
          <w:sz w:val="28"/>
          <w:szCs w:val="28"/>
        </w:rPr>
        <w:t xml:space="preserve"> турнир по футболу на Кубок Губернатора (зональный этап);</w:t>
      </w:r>
    </w:p>
    <w:p w14:paraId="4CC3ECA0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- 40-й открытый Чемпионат по мини-футболу памяти Владимира Сорокина (участие приняли 8 команд, более 150 человек);</w:t>
      </w:r>
    </w:p>
    <w:p w14:paraId="1359A566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lastRenderedPageBreak/>
        <w:t>- Открытый турнир по боксу среди юношей с участием спортсменов со всего края;</w:t>
      </w:r>
    </w:p>
    <w:p w14:paraId="712AE36A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Открытое первенство района по кикбоксингу.</w:t>
      </w:r>
    </w:p>
    <w:p w14:paraId="15633D8A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C9D7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Благоустройство.</w:t>
      </w:r>
    </w:p>
    <w:p w14:paraId="7F72B3C0" w14:textId="77777777" w:rsid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течение года проводились работы по покраске ограждений, ремонту и покраске уличного спортивного инвентаря. Особое внимание уделялось содержанию футбольного поля: регулярное прочесывание искусственной травы, подсыпка резиновой крошки. Также сотрудниками ведется системный покос сорной растительности как на самом стадионе, так и на прилегающих территориях.</w:t>
      </w:r>
    </w:p>
    <w:p w14:paraId="6E66C9C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Пляж неизменно остаётся излюбленным местом отдыха кореновцев. В 2025 году городской пляж не только функционировал как зона отдыха, но и активно развивался.</w:t>
      </w:r>
    </w:p>
    <w:p w14:paraId="7858C3D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D1CF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Благоустройство и инфраструктура. </w:t>
      </w:r>
    </w:p>
    <w:p w14:paraId="0F2DFDB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Проведены следующие работы:</w:t>
      </w:r>
    </w:p>
    <w:p w14:paraId="726A125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покос травы, покраска внутреннего и наружного ограждения;</w:t>
      </w:r>
    </w:p>
    <w:p w14:paraId="6A4F88A7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подсыпка береговой линии (порядка 150 кубометров гальки);</w:t>
      </w:r>
    </w:p>
    <w:p w14:paraId="083A5F4A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санитарная обрезка и высадка более 30 новых кленов;</w:t>
      </w:r>
    </w:p>
    <w:p w14:paraId="42664D95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перед началом сезона выполнена дератизация и акарицидная обработка территории;</w:t>
      </w:r>
    </w:p>
    <w:p w14:paraId="69BB33B4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приобретены сапборды, катамаран и шезлонги для комфортного отдыха горожан.</w:t>
      </w:r>
    </w:p>
    <w:p w14:paraId="4DBB73C8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558F02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Мероприятия и досуг. </w:t>
      </w:r>
    </w:p>
    <w:p w14:paraId="0C5C00EB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летний период на пляже проведено 16 мероприятий: турниры по пляжному волейболу, спортивному туризму, городошному спорту. Особый отклик у жителей получили «кино под открытым небом» и пенные дискотеки.</w:t>
      </w:r>
    </w:p>
    <w:p w14:paraId="409BEBE5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596B2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Достижения и посещаемость. </w:t>
      </w:r>
    </w:p>
    <w:p w14:paraId="2962F0B9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Наш пляж принял участие в краевом конкурсе</w:t>
      </w:r>
      <w:r w:rsidR="00C23A08">
        <w:rPr>
          <w:rFonts w:ascii="Times New Roman" w:hAnsi="Times New Roman"/>
          <w:sz w:val="28"/>
          <w:szCs w:val="28"/>
        </w:rPr>
        <w:t xml:space="preserve"> </w:t>
      </w:r>
      <w:r w:rsidRPr="00641E6B">
        <w:rPr>
          <w:rFonts w:ascii="Times New Roman" w:hAnsi="Times New Roman"/>
          <w:sz w:val="28"/>
          <w:szCs w:val="28"/>
        </w:rPr>
        <w:t xml:space="preserve">«Курортный Олимп 2025» в номинации «Лучший муниципальный пляж» и занял почетное 3 место. </w:t>
      </w:r>
    </w:p>
    <w:p w14:paraId="53B9BCAD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82007" w14:textId="77777777" w:rsidR="00C23A08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Средняя посещаемость в сезон составила около 370 человек в день, что подтверждает востребованность данной зоны отдыха у населения.</w:t>
      </w:r>
      <w:r w:rsidR="00C23A08">
        <w:rPr>
          <w:rFonts w:ascii="Times New Roman" w:hAnsi="Times New Roman"/>
          <w:sz w:val="28"/>
          <w:szCs w:val="28"/>
        </w:rPr>
        <w:t xml:space="preserve"> </w:t>
      </w:r>
      <w:r w:rsidRPr="00641E6B">
        <w:rPr>
          <w:rFonts w:ascii="Times New Roman" w:hAnsi="Times New Roman"/>
          <w:sz w:val="28"/>
          <w:szCs w:val="28"/>
        </w:rPr>
        <w:t>Продолжаем работать, чтобы каждый визит на пляж оставлял яркие впечатления и желание возвращаться снова!</w:t>
      </w:r>
    </w:p>
    <w:p w14:paraId="5C416497" w14:textId="77777777" w:rsidR="00C23A08" w:rsidRDefault="00C23A08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BCC999" w14:textId="77777777" w:rsidR="00641E6B" w:rsidRPr="00641E6B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Заключение</w:t>
      </w:r>
      <w:r w:rsidR="00C23A08">
        <w:rPr>
          <w:rFonts w:ascii="Times New Roman" w:hAnsi="Times New Roman"/>
          <w:sz w:val="28"/>
          <w:szCs w:val="28"/>
        </w:rPr>
        <w:t>.</w:t>
      </w:r>
    </w:p>
    <w:p w14:paraId="0C8EDD22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Таким образом, в 2025 году «Городской спортивно-досуговый центр» обеспечивал стабильную работу двух важнейших городских объектов. Нам удалось не только сохранить охват занимающихся спортом, но и повысить качество досуга жителей, улучшить инфраструктуру и добиться признания на краевом уровне.</w:t>
      </w:r>
    </w:p>
    <w:p w14:paraId="5FC6201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9074A" w14:textId="77777777" w:rsidR="00C23A08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Благодарю депутатов за внимание к нуждам учреждения. Рассчитываем на дальнейшую поддержку в вопросах благоустройства и развития спортивной базы города.</w:t>
      </w:r>
    </w:p>
    <w:p w14:paraId="112976EE" w14:textId="77777777" w:rsidR="00B1306E" w:rsidRPr="00B1306E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Доклад окончен. Спасибо за внимание.</w:t>
      </w:r>
    </w:p>
    <w:p w14:paraId="7EC44227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2ACD20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0C214F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6C7FD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130B28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автономного </w:t>
      </w:r>
    </w:p>
    <w:p w14:paraId="7E9FB3A0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</w:t>
      </w:r>
    </w:p>
    <w:p w14:paraId="4FBB06DF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Кореновского района «Городской </w:t>
      </w:r>
    </w:p>
    <w:p w14:paraId="55037BB1" w14:textId="77777777" w:rsidR="00F2008D" w:rsidRPr="00F2008D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спортивно-досуговый центр»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О.А. Ермалаев</w:t>
      </w:r>
    </w:p>
    <w:p w14:paraId="01AD179C" w14:textId="77777777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C277" w14:textId="77777777" w:rsidR="005255A2" w:rsidRDefault="005255A2" w:rsidP="00527CFA">
      <w:pPr>
        <w:spacing w:after="0" w:line="240" w:lineRule="auto"/>
      </w:pPr>
      <w:r>
        <w:separator/>
      </w:r>
    </w:p>
  </w:endnote>
  <w:endnote w:type="continuationSeparator" w:id="0">
    <w:p w14:paraId="33CF557F" w14:textId="77777777" w:rsidR="005255A2" w:rsidRDefault="005255A2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C1CA" w14:textId="77777777" w:rsidR="005255A2" w:rsidRDefault="005255A2" w:rsidP="00527CFA">
      <w:pPr>
        <w:spacing w:after="0" w:line="240" w:lineRule="auto"/>
      </w:pPr>
      <w:r>
        <w:separator/>
      </w:r>
    </w:p>
  </w:footnote>
  <w:footnote w:type="continuationSeparator" w:id="0">
    <w:p w14:paraId="66A6B014" w14:textId="77777777" w:rsidR="005255A2" w:rsidRDefault="005255A2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5B0" w14:textId="77777777" w:rsidR="00527CFA" w:rsidRDefault="00527CFA">
    <w:pPr>
      <w:pStyle w:val="a5"/>
      <w:jc w:val="center"/>
    </w:pPr>
  </w:p>
  <w:p w14:paraId="58E82856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3E75"/>
    <w:rsid w:val="003438BD"/>
    <w:rsid w:val="00364421"/>
    <w:rsid w:val="00376F1D"/>
    <w:rsid w:val="003D537D"/>
    <w:rsid w:val="004778D8"/>
    <w:rsid w:val="004D32DA"/>
    <w:rsid w:val="005255A2"/>
    <w:rsid w:val="00527CFA"/>
    <w:rsid w:val="00574921"/>
    <w:rsid w:val="005F438F"/>
    <w:rsid w:val="00641E6B"/>
    <w:rsid w:val="00655261"/>
    <w:rsid w:val="006610DC"/>
    <w:rsid w:val="006D2665"/>
    <w:rsid w:val="007D2B98"/>
    <w:rsid w:val="00827F27"/>
    <w:rsid w:val="0088117E"/>
    <w:rsid w:val="008A68C8"/>
    <w:rsid w:val="008D05F9"/>
    <w:rsid w:val="008D5CEC"/>
    <w:rsid w:val="0097608A"/>
    <w:rsid w:val="00980974"/>
    <w:rsid w:val="009A71EA"/>
    <w:rsid w:val="009F2DDC"/>
    <w:rsid w:val="00A96D40"/>
    <w:rsid w:val="00AA7266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B081F4"/>
  <w15:docId w15:val="{5123C60E-1E4A-4087-B131-1F4ADD2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2026-03-31T11:51:00Z</dcterms:created>
  <dcterms:modified xsi:type="dcterms:W3CDTF">2026-03-31T11:51:00Z</dcterms:modified>
</cp:coreProperties>
</file>