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34A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34A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534A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B534A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34A">
        <w:rPr>
          <w:rFonts w:ascii="Times New Roman" w:eastAsia="Times New Roman" w:hAnsi="Times New Roman" w:cs="Times New Roman"/>
          <w:sz w:val="28"/>
          <w:szCs w:val="28"/>
        </w:rPr>
        <w:t>от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B534A">
        <w:rPr>
          <w:rFonts w:ascii="Times New Roman" w:eastAsia="Times New Roman" w:hAnsi="Times New Roman" w:cs="Times New Roman"/>
          <w:sz w:val="28"/>
          <w:szCs w:val="28"/>
        </w:rPr>
        <w:t xml:space="preserve">.08.2023   </w:t>
      </w:r>
      <w:r w:rsidRPr="002B534A">
        <w:rPr>
          <w:rFonts w:ascii="Times New Roman" w:eastAsia="Times New Roman" w:hAnsi="Times New Roman" w:cs="Times New Roman"/>
          <w:sz w:val="28"/>
          <w:szCs w:val="28"/>
        </w:rPr>
        <w:tab/>
      </w:r>
      <w:r w:rsidRPr="002B534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№ 966</w:t>
      </w:r>
    </w:p>
    <w:p w:rsidR="002B534A" w:rsidRPr="002B534A" w:rsidRDefault="002B534A" w:rsidP="002B534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34A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1A7DA4" w:rsidRDefault="001A7DA4" w:rsidP="001A7D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A7DA4" w:rsidRDefault="001A7DA4" w:rsidP="001A7D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32EA">
        <w:rPr>
          <w:rFonts w:ascii="Times New Roman" w:eastAsia="Calibri" w:hAnsi="Times New Roman" w:cs="Times New Roman"/>
          <w:b/>
          <w:bCs/>
          <w:sz w:val="28"/>
          <w:szCs w:val="28"/>
        </w:rPr>
        <w:t>О комиссии по проведению торгов (аукционов) по продаже</w:t>
      </w:r>
    </w:p>
    <w:p w:rsidR="001A7DA4" w:rsidRPr="00F832EA" w:rsidRDefault="001A7DA4" w:rsidP="001A7DA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/>
          <w:bCs/>
          <w:sz w:val="28"/>
          <w:szCs w:val="28"/>
        </w:rPr>
        <w:t>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в электронной форме</w:t>
      </w:r>
    </w:p>
    <w:p w:rsidR="001A7DA4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7DA4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7DA4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Земельным кодексом Российской Федерации, </w:t>
      </w:r>
      <w:r w:rsidRPr="00F832EA">
        <w:rPr>
          <w:rFonts w:ascii="Times New Roman" w:hAnsi="Times New Roman" w:cs="Times New Roman"/>
          <w:sz w:val="28"/>
          <w:szCs w:val="28"/>
        </w:rPr>
        <w:t>Федеральным законом от 25 октября 2001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32EA">
        <w:rPr>
          <w:rFonts w:ascii="Times New Roman" w:hAnsi="Times New Roman" w:cs="Times New Roman"/>
          <w:sz w:val="28"/>
          <w:szCs w:val="28"/>
        </w:rPr>
        <w:t xml:space="preserve"> № 137-ФЗ «О введении в действие Земельного кодекса Российской Федерации»,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32EA">
        <w:rPr>
          <w:rFonts w:ascii="Times New Roman" w:hAnsi="Times New Roman" w:cs="Times New Roman"/>
          <w:sz w:val="28"/>
          <w:szCs w:val="28"/>
        </w:rPr>
        <w:t xml:space="preserve">законом от 23 июня 2014 года № 171-ФЗ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832EA">
        <w:rPr>
          <w:rFonts w:ascii="Times New Roman" w:hAnsi="Times New Roman" w:cs="Times New Roman"/>
          <w:sz w:val="28"/>
          <w:szCs w:val="28"/>
        </w:rPr>
        <w:t xml:space="preserve">в Земельный Кодекс Российской Федерации и отдельные законодательные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832EA">
        <w:rPr>
          <w:rFonts w:ascii="Times New Roman" w:hAnsi="Times New Roman" w:cs="Times New Roman"/>
          <w:sz w:val="28"/>
          <w:szCs w:val="28"/>
        </w:rPr>
        <w:t xml:space="preserve">акты Российской Федерации»,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Федеральным законом от 24 июля 2002 года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№ 101-ФЗ «Об обороте земель сельскохозяйственного назначения»,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Законом Краснодарского края от  5 ноября 2002 года № 532-КЗ «Об основах регулирования земельных отношений в Краснодарском крае»,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решением Совета Кореновского городского поселения Кореновского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района </w:t>
      </w:r>
      <w:r w:rsidRPr="00F832E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от 26 октября 2016 года № 235 «Об утверждении Положения о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распоряжении земельными участками на территории Кореновского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поселения Кореновского района»,</w:t>
      </w:r>
      <w:r w:rsidRPr="00F832E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в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целях установления единой процедуры организации и проведения торгов (аукционов) по продаже земельных участков или права на заключение договоров аренды земельных участков, находящихся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района, в электронной форме,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4"/>
      <w:r w:rsidRPr="00F832EA">
        <w:rPr>
          <w:rFonts w:ascii="Times New Roman" w:eastAsia="Calibri" w:hAnsi="Times New Roman" w:cs="Times New Roman"/>
          <w:sz w:val="28"/>
          <w:szCs w:val="28"/>
        </w:rPr>
        <w:t>1. Утвердить Положение о комиссии по проведению торгов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в электронной форме (</w:t>
      </w:r>
      <w:hyperlink r:id="rId8" w:anchor="sub_1000" w:history="1">
        <w:r w:rsidRPr="00F832EA">
          <w:rPr>
            <w:rFonts w:ascii="Times New Roman" w:eastAsia="Calibri" w:hAnsi="Times New Roman" w:cs="Times New Roman"/>
            <w:sz w:val="28"/>
            <w:szCs w:val="28"/>
          </w:rPr>
          <w:t>приложение № 1</w:t>
        </w:r>
      </w:hyperlink>
      <w:r w:rsidRPr="00F832E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5"/>
      <w:bookmarkEnd w:id="1"/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2. Образовать комиссию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</w:t>
      </w:r>
      <w:r w:rsidRPr="00F832EA">
        <w:rPr>
          <w:rFonts w:ascii="Times New Roman" w:eastAsia="Calibri" w:hAnsi="Times New Roman" w:cs="Times New Roman"/>
          <w:sz w:val="28"/>
          <w:szCs w:val="28"/>
        </w:rPr>
        <w:lastRenderedPageBreak/>
        <w:t>Кореновского района в электронной форме, и утвердить ее состав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9" w:anchor="sub_2000" w:history="1">
        <w:r w:rsidRPr="00F832EA">
          <w:rPr>
            <w:rFonts w:ascii="Times New Roman" w:eastAsia="Calibri" w:hAnsi="Times New Roman" w:cs="Times New Roman"/>
            <w:sz w:val="28"/>
            <w:szCs w:val="28"/>
          </w:rPr>
          <w:t>приложение № 2</w:t>
        </w:r>
      </w:hyperlink>
      <w:r w:rsidRPr="00F832E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"/>
      <w:bookmarkEnd w:id="2"/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3. Финансово-экономическому отделу администрации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(Пономаренко) ежегодно, при подготовке проекта бюджета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предусматривать средства на организацию и проведение торгов.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9"/>
      <w:bookmarkEnd w:id="3"/>
      <w:r w:rsidRPr="004B6774">
        <w:rPr>
          <w:rFonts w:ascii="Times New Roman" w:eastAsia="Calibri" w:hAnsi="Times New Roman" w:cs="Times New Roman"/>
          <w:sz w:val="28"/>
          <w:szCs w:val="28"/>
        </w:rPr>
        <w:t>4. Признать утратившими силу: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bookmarkStart w:id="5" w:name="sub_91"/>
      <w:bookmarkEnd w:id="4"/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администрации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>поселения Кореновского района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от 21 мая 2015 года № 568 «О комиссии по проведению торгов (аукционов) по продаже земельных участков или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права на заключение договоров аренды земельных участков,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находящихся на территории Кореновского городского поселения Кореновского района».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4.2. Постановление администрации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поселения Кореновского района от 11 сентября 2019 года № 899 «О внесении изменений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>права на заключение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договоров аренды земельных участков,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находящихся на территории Кореновского городского поселения Кореновского района».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>4.3. Постановление от 2 июня 2021 года № 600 «</w:t>
      </w:r>
      <w:r w:rsidRPr="00F832EA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района» (с изменением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832EA">
        <w:rPr>
          <w:rFonts w:ascii="Times New Roman" w:hAnsi="Times New Roman" w:cs="Times New Roman"/>
          <w:sz w:val="28"/>
          <w:szCs w:val="28"/>
        </w:rPr>
        <w:t>от 11 сентября 2019 года № 899)».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4.4. Постановление администрации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Кореновского городского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>поселения Кореновского района от 3 апреля 2023 года № 368 «О внесении изменений в постановление администрации Кореновского городского поселения Кореновского района от 21 мая 2015 года № 568 «О комиссии по проведению торгов (аукционов) по продаже земельных участков или права на заключение</w:t>
      </w: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договоров аренды земельных участков, находящихся на территории Кореновского городского поселения Кореновского района» (с изменениями от 11 сентября 2019 года № 899)».</w:t>
      </w:r>
    </w:p>
    <w:bookmarkEnd w:id="5"/>
    <w:p w:rsidR="001A7DA4" w:rsidRPr="00F832EA" w:rsidRDefault="001A7DA4" w:rsidP="001A7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kern w:val="16"/>
          <w:sz w:val="28"/>
          <w:szCs w:val="28"/>
        </w:rPr>
        <w:t>5. Общему отделу администрации Кореновского городского поселения Кореновского района (</w:t>
      </w:r>
      <w:proofErr w:type="spellStart"/>
      <w:r w:rsidRPr="00F832EA">
        <w:rPr>
          <w:rFonts w:ascii="Times New Roman" w:eastAsia="Calibri" w:hAnsi="Times New Roman" w:cs="Times New Roman"/>
          <w:bCs/>
          <w:kern w:val="16"/>
          <w:sz w:val="28"/>
          <w:szCs w:val="28"/>
        </w:rPr>
        <w:t>Козыренко</w:t>
      </w:r>
      <w:proofErr w:type="spellEnd"/>
      <w:r w:rsidRPr="00F832E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) </w:t>
      </w:r>
      <w:r w:rsidRPr="00F832E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официально опубликовать настоящее постановление</w:t>
      </w:r>
      <w:r w:rsidRPr="00F832EA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A7DA4" w:rsidRPr="00F832EA" w:rsidRDefault="001A7DA4" w:rsidP="001A7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6. Контроль за выполнением настоящего постановления возложить                  на заместителя главы Кореновского городского поселения Кореновского </w:t>
      </w:r>
      <w:r w:rsidRPr="00F832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района, начальника отдела по гражданской обороне и чрезвычайным     ситуациям С.Г. </w:t>
      </w:r>
      <w:proofErr w:type="spellStart"/>
      <w:r w:rsidRPr="00F832EA">
        <w:rPr>
          <w:rFonts w:ascii="Times New Roman" w:eastAsia="Calibri" w:hAnsi="Times New Roman" w:cs="Times New Roman"/>
          <w:sz w:val="28"/>
          <w:szCs w:val="28"/>
        </w:rPr>
        <w:t>Чепурного</w:t>
      </w:r>
      <w:proofErr w:type="spellEnd"/>
      <w:r w:rsidRPr="00F832E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7DA4" w:rsidRPr="00F832EA" w:rsidRDefault="001A7DA4" w:rsidP="001A7D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7. Постановление вступает в силу со дня его подписания.</w:t>
      </w:r>
    </w:p>
    <w:p w:rsidR="001A7DA4" w:rsidRDefault="001A7DA4" w:rsidP="001A7D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32EA">
        <w:rPr>
          <w:rFonts w:ascii="Times New Roman" w:hAnsi="Times New Roman" w:cs="Times New Roman"/>
          <w:sz w:val="28"/>
          <w:szCs w:val="28"/>
        </w:rPr>
        <w:t>Глава</w:t>
      </w:r>
    </w:p>
    <w:p w:rsidR="001A7DA4" w:rsidRPr="00F832EA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E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2E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 w:rsidRPr="00F832EA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39"/>
        <w:gridCol w:w="4704"/>
      </w:tblGrid>
      <w:tr w:rsidR="001A7DA4" w:rsidRPr="00F832EA" w:rsidTr="00B757D7">
        <w:tc>
          <w:tcPr>
            <w:tcW w:w="3081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6" w:name="sub_1000"/>
          </w:p>
        </w:tc>
        <w:tc>
          <w:tcPr>
            <w:tcW w:w="1739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04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2EA">
              <w:rPr>
                <w:rFonts w:ascii="Times New Roman" w:hAnsi="Times New Roman"/>
                <w:bCs/>
                <w:sz w:val="28"/>
                <w:szCs w:val="28"/>
              </w:rPr>
              <w:t>ПРИЛОЖЕНИЕ № 1</w:t>
            </w:r>
          </w:p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A7DA4" w:rsidRPr="00F832EA" w:rsidRDefault="004B6774" w:rsidP="00B75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 09.08.2023 № 966</w:t>
            </w:r>
          </w:p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bookmarkEnd w:id="6"/>
    </w:tbl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 о комиссии по проведению торгов (аукционов) 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в электронной форме</w:t>
      </w:r>
    </w:p>
    <w:p w:rsidR="001A7DA4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7" w:name="sub_100"/>
      <w:r w:rsidRPr="00F832EA">
        <w:rPr>
          <w:rFonts w:ascii="Times New Roman" w:eastAsia="Calibri" w:hAnsi="Times New Roman" w:cs="Times New Roman"/>
          <w:bCs/>
          <w:sz w:val="28"/>
          <w:szCs w:val="28"/>
        </w:rPr>
        <w:t>1. Общие положения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sub_110"/>
      <w:bookmarkEnd w:id="7"/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bookmarkStart w:id="9" w:name="sub_120"/>
      <w:bookmarkEnd w:id="8"/>
      <w:r w:rsidRPr="00F832EA">
        <w:rPr>
          <w:rFonts w:ascii="Times New Roman" w:eastAsia="Calibri" w:hAnsi="Times New Roman" w:cs="Times New Roman"/>
          <w:sz w:val="28"/>
          <w:szCs w:val="28"/>
        </w:rPr>
        <w:t>Комиссия по проведению аукционов по продаже земельных участков, или аукциона на право заключения договора аренды земельного участка, находящихся в муниципальной собственности Кореновского городского поселения Кореновского района и государственная собственность на которые не разграничена, в электронной форме (далее - Комиссия) является постоянно действующим совещательным органом, обеспечивающим рассмотрение и решение вопросов по проведению торгов (аукционов) по продаже земельных участков, права на заключение договоров аренды земельных участков на торгах, в электронной форме.</w:t>
      </w:r>
    </w:p>
    <w:p w:rsidR="001A7DA4" w:rsidRPr="00F832EA" w:rsidRDefault="001A7DA4" w:rsidP="001A7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sub_13"/>
      <w:bookmarkEnd w:id="9"/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bookmarkStart w:id="11" w:name="sub_14"/>
      <w:bookmarkEnd w:id="10"/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является организатором торгов (аукционов) по продаже земельных участков, или аукциона на право заключения договора аренды земельного участка, находящихся в муниципальной собственности Кореновского городского поселения Кореновского района и государственная собственность на которые не разграничена, в электронной форме. </w:t>
      </w:r>
    </w:p>
    <w:p w:rsidR="001A7DA4" w:rsidRPr="00F832EA" w:rsidRDefault="001A7DA4" w:rsidP="001A7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Комиссия по проведению торгов создается организатором торгов. Положение определяет полномочия и порядок работы комиссии при проведении торгов (аукционов) по продаже земельных участков, права на заключение договоров аренды земельных участков, расположенных на территории Кореновского городского поселения Кореновского района, в электронной форме.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1.3. В своей деятельности Комиссия руководствуется </w:t>
      </w:r>
      <w:hyperlink r:id="rId10" w:history="1">
        <w:r w:rsidRPr="00F832EA">
          <w:rPr>
            <w:rFonts w:ascii="Times New Roman" w:eastAsia="Calibri" w:hAnsi="Times New Roman" w:cs="Times New Roman"/>
            <w:sz w:val="28"/>
            <w:szCs w:val="28"/>
          </w:rPr>
          <w:t>Конституцией</w:t>
        </w:r>
      </w:hyperlink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F832EA">
          <w:rPr>
            <w:rFonts w:ascii="Times New Roman" w:eastAsia="Calibri" w:hAnsi="Times New Roman" w:cs="Times New Roman"/>
            <w:sz w:val="28"/>
            <w:szCs w:val="28"/>
          </w:rPr>
          <w:t>Гражданским кодексом</w:t>
        </w:r>
      </w:hyperlink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F832EA">
          <w:rPr>
            <w:rFonts w:ascii="Times New Roman" w:eastAsia="Calibri" w:hAnsi="Times New Roman" w:cs="Times New Roman"/>
            <w:sz w:val="28"/>
            <w:szCs w:val="28"/>
          </w:rPr>
          <w:t>Земельным кодексом</w:t>
        </w:r>
      </w:hyperlink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от 25 октября 2001 годом № 137-ФЗ  «О введении в действие Земельного кодекса Российской Федерации», Федеральным законом от 23 июня 2014 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F832E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№ 171-ФЗ «О внесении изменений в Земельный Кодекс Российской Федерации и отдельные законодательные акты Российской Федерации», Федеральным законом от 24 июля 2002 года № 101-ФЗ «Об обороте земель сельскохозяйственного назначения», Законом Краснодарского края от 5 ноября 2002 года № 532-КЗ «Об основах регулирования земельных отношений в Краснодарском крае», решением Совета Кореновского городского поселения Кореновского района </w:t>
      </w:r>
      <w:r w:rsidRPr="00F832EA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Pr="00F832EA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26 октября 2016 года № 235 «Об утверждении Положения о </w:t>
      </w:r>
      <w:r w:rsidRPr="00F832EA">
        <w:rPr>
          <w:rFonts w:ascii="Times New Roman" w:eastAsia="Calibri" w:hAnsi="Times New Roman" w:cs="Times New Roman"/>
          <w:sz w:val="28"/>
          <w:szCs w:val="28"/>
        </w:rPr>
        <w:t>распоряжении земельными участками, находящимися на территории Кореновского городского поселения Кореновского района», другими нормативными правовыми актами Российской Федерации, нормативными правовыми актами Краснодарского края, настоящим Положением.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sub_15"/>
      <w:bookmarkEnd w:id="11"/>
      <w:r w:rsidRPr="00F832EA">
        <w:rPr>
          <w:rFonts w:ascii="Times New Roman" w:eastAsia="Calibri" w:hAnsi="Times New Roman" w:cs="Times New Roman"/>
          <w:sz w:val="28"/>
          <w:szCs w:val="28"/>
        </w:rPr>
        <w:t>1.4</w:t>
      </w:r>
      <w:bookmarkStart w:id="13" w:name="sub_41"/>
      <w:r w:rsidRPr="00F832EA">
        <w:rPr>
          <w:rFonts w:ascii="Times New Roman" w:eastAsia="Calibri" w:hAnsi="Times New Roman" w:cs="Times New Roman"/>
          <w:sz w:val="28"/>
          <w:szCs w:val="28"/>
        </w:rPr>
        <w:t>. Комиссия состоит из постоянных членов в количестве 5 (пяти) человек, в том числе секретаря Комиссии.</w:t>
      </w:r>
      <w:bookmarkEnd w:id="13"/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1.5. Комиссию возглавляет председатель, а в его отсутствие заместитель председателя комиссии.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14" w:name="sub_200"/>
      <w:bookmarkEnd w:id="12"/>
      <w:r w:rsidRPr="00F832EA">
        <w:rPr>
          <w:rFonts w:ascii="Times New Roman" w:eastAsia="Calibri" w:hAnsi="Times New Roman" w:cs="Times New Roman"/>
          <w:bCs/>
          <w:sz w:val="28"/>
          <w:szCs w:val="28"/>
        </w:rPr>
        <w:t>2. Основные функции Комиссии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220"/>
      <w:bookmarkEnd w:id="14"/>
      <w:r w:rsidRPr="00F832EA">
        <w:rPr>
          <w:rFonts w:ascii="Times New Roman" w:eastAsia="Calibri" w:hAnsi="Times New Roman" w:cs="Times New Roman"/>
          <w:sz w:val="28"/>
          <w:szCs w:val="28"/>
        </w:rPr>
        <w:t>2.1. Основные функции Комиссии:</w:t>
      </w:r>
    </w:p>
    <w:bookmarkEnd w:id="15"/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2E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Принимает решение о признании претендентов участниками торгов или об отказе в допуске к участию в торгах по основаниям, установленным действующим законодательством Российской Федерации, и оформляет протокол рассмотрения заявок;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2.1.2. Определяет победителя торгов и оформляет протокол о результатах торгов;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6" w:name="sub_32"/>
      <w:r w:rsidRPr="00F832EA">
        <w:rPr>
          <w:rFonts w:ascii="Times New Roman" w:eastAsia="Calibri" w:hAnsi="Times New Roman" w:cs="Times New Roman"/>
          <w:sz w:val="28"/>
          <w:szCs w:val="28"/>
        </w:rPr>
        <w:t>2.1.3. Принимает решение о признании торгов несостоявшимися в случаях, предусмотренных действующим законодательством.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2.2 Члены Комиссии обязаны: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2.2.1. Руководствоваться в своей деятельности требованиями настоящего Положения;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2.2.2. Лично присутствовать на заседаниях Комиссии;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2.2.3. Соблюдать конфиденциальность информации, ставшей известной им при исполнении своих обязанностей.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2.2.4. Председатель и секретарь Комиссии подписывают протокол о признании претендентов участниками торгов и несут ответственность за соответствие действующему законодательству принимаемых решений.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2.3. Председатель Комиссии: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 xml:space="preserve">2.3.1.Осуществляет общее руководство работой Комиссии и несет персональную ответственность за выполнение возложенных на Комиссию задач;     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2.3.2. Осуществляет контроль за процедурой проведения торгов.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2.4. Заместитель председателя Комиссии осуществляет полномочия председателя в его отсутствие.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lastRenderedPageBreak/>
        <w:t>2.5. Секретарь Комиссии: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2.5.1. Извещает членов Комиссии о дне, месте и времени проведения заседания Комиссии за три дня до дня заседания Комиссии;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2.5.2. Ведет протоколы заседаний Комиссии и обеспечивает их надлежащее оформление и размещение.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bookmarkStart w:id="17" w:name="sub_400"/>
      <w:bookmarkEnd w:id="16"/>
      <w:r w:rsidRPr="00F832EA">
        <w:rPr>
          <w:rFonts w:ascii="Times New Roman" w:eastAsia="Calibri" w:hAnsi="Times New Roman" w:cs="Times New Roman"/>
          <w:bCs/>
          <w:sz w:val="28"/>
          <w:szCs w:val="28"/>
        </w:rPr>
        <w:t>3. Регламент работы Комиссии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sub_43"/>
      <w:bookmarkStart w:id="19" w:name="sub_42"/>
      <w:bookmarkEnd w:id="17"/>
      <w:r w:rsidRPr="00F832EA">
        <w:rPr>
          <w:rFonts w:ascii="Times New Roman" w:eastAsia="Calibri" w:hAnsi="Times New Roman" w:cs="Times New Roman"/>
          <w:sz w:val="28"/>
          <w:szCs w:val="28"/>
        </w:rPr>
        <w:t>3.1. Решение о проведении заседания принимается председателем Комиссии или его заместителем.</w:t>
      </w:r>
    </w:p>
    <w:bookmarkEnd w:id="18"/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3.2. Заседания комиссии проводятся по мере необходимости.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Организация текущей деятельности Комиссии, ведение протоколов заседаний Комиссии, формирование повестки заседаний комиссии осуществляется секретарем Комиссии.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44"/>
      <w:bookmarkEnd w:id="19"/>
      <w:r w:rsidRPr="00F832EA">
        <w:rPr>
          <w:rFonts w:ascii="Times New Roman" w:eastAsia="Calibri" w:hAnsi="Times New Roman" w:cs="Times New Roman"/>
          <w:sz w:val="28"/>
          <w:szCs w:val="28"/>
        </w:rPr>
        <w:t>3.3. Повестку заседания Комиссии формирует секретарь комиссии по предложениям председателя и других членов Комиссии. При отсутствии секретаря Комиссии, его функции исполняет один из членов Комиссии.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46"/>
      <w:bookmarkEnd w:id="20"/>
      <w:r w:rsidRPr="00F832EA">
        <w:rPr>
          <w:rFonts w:ascii="Times New Roman" w:eastAsia="Calibri" w:hAnsi="Times New Roman" w:cs="Times New Roman"/>
          <w:sz w:val="28"/>
          <w:szCs w:val="28"/>
        </w:rPr>
        <w:t>3.4. Заседание ведет председатель Комиссии, в случае его отсутствия функции осуществляет заместитель председателя Комиссии.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47"/>
      <w:bookmarkEnd w:id="21"/>
      <w:r w:rsidRPr="00F832EA">
        <w:rPr>
          <w:rFonts w:ascii="Times New Roman" w:eastAsia="Calibri" w:hAnsi="Times New Roman" w:cs="Times New Roman"/>
          <w:sz w:val="28"/>
          <w:szCs w:val="28"/>
        </w:rPr>
        <w:t>3.5. Заседание Комиссии считается правомочным, если в его работе принимает участие не менее 2/3 ее состава. Решение комиссии принимаются простым большинством голосов членов комиссии, председателя и заместителя председателя комиссии, присутствующих на заседании. При голосовании каждый член комиссии имеет один голос. При равенстве голосов голос председателя является решающим.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sub_49"/>
      <w:bookmarkEnd w:id="22"/>
      <w:r w:rsidRPr="00F832EA">
        <w:rPr>
          <w:rFonts w:ascii="Times New Roman" w:eastAsia="Calibri" w:hAnsi="Times New Roman" w:cs="Times New Roman"/>
          <w:sz w:val="28"/>
          <w:szCs w:val="28"/>
        </w:rPr>
        <w:t>3.6. Решения Комиссии оформляется протоколами, которые составляются секретарем, подписываются им и председателем Комиссии</w:t>
      </w:r>
      <w:bookmarkStart w:id="24" w:name="sub_410"/>
      <w:bookmarkEnd w:id="23"/>
      <w:r w:rsidRPr="00F832EA">
        <w:rPr>
          <w:rFonts w:ascii="Times New Roman" w:eastAsia="Calibri" w:hAnsi="Times New Roman" w:cs="Times New Roman"/>
          <w:sz w:val="28"/>
          <w:szCs w:val="28"/>
        </w:rPr>
        <w:t>. Протокол о результатах торгов подписывается дополнительно победителем торгов.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4"/>
    <w:p w:rsidR="001A7DA4" w:rsidRPr="00F832EA" w:rsidRDefault="001A7DA4" w:rsidP="001A7D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4. Обжалование решений комиссии</w:t>
      </w:r>
    </w:p>
    <w:p w:rsidR="001A7DA4" w:rsidRPr="00F832EA" w:rsidRDefault="001A7DA4" w:rsidP="001A7DA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4.1. Решения комиссии могут быть обжалованы в порядке, установленном действующим законодательством.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  <w:t xml:space="preserve">          Я.С. Синицына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60F" w:rsidRDefault="004D560F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560F" w:rsidRPr="00F832EA" w:rsidRDefault="004D560F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1A7DA4" w:rsidRPr="00F832EA" w:rsidTr="00B757D7">
        <w:tc>
          <w:tcPr>
            <w:tcW w:w="3081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81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77" w:type="dxa"/>
          </w:tcPr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32EA">
              <w:rPr>
                <w:rFonts w:ascii="Times New Roman" w:hAnsi="Times New Roman"/>
                <w:bCs/>
                <w:sz w:val="28"/>
                <w:szCs w:val="28"/>
              </w:rPr>
              <w:t>ПРИЛОЖЕНИЕ № 2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A7DA4" w:rsidRPr="00F832EA" w:rsidRDefault="001A7DA4" w:rsidP="00B757D7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832EA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A7DA4" w:rsidRPr="00F832EA" w:rsidRDefault="004B6774" w:rsidP="00B757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от 09.08.2023 № 966</w:t>
            </w:r>
          </w:p>
          <w:p w:rsidR="001A7DA4" w:rsidRPr="00F832EA" w:rsidRDefault="001A7DA4" w:rsidP="00B757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>СОСТАВ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 xml:space="preserve"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района, 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bCs/>
          <w:sz w:val="28"/>
          <w:szCs w:val="28"/>
        </w:rPr>
        <w:t>в электронной форме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1A7DA4" w:rsidRPr="00F832EA" w:rsidTr="00B757D7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Чепурной</w:t>
            </w:r>
            <w:proofErr w:type="spellEnd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Сергей </w:t>
            </w:r>
          </w:p>
          <w:p w:rsidR="001A7DA4" w:rsidRPr="00F832EA" w:rsidRDefault="001A7DA4" w:rsidP="00B757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Гаврилович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83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Кореновского городского поселения Кореновского района, </w:t>
            </w:r>
            <w:r w:rsidRPr="00F83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отдела по гражданской обороне и чрезвычайным ситуациям, 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председатель комиссии;</w:t>
            </w:r>
          </w:p>
        </w:tc>
      </w:tr>
      <w:tr w:rsidR="001A7DA4" w:rsidRPr="00F832EA" w:rsidTr="00B757D7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Синицына </w:t>
            </w:r>
          </w:p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Яна </w:t>
            </w:r>
          </w:p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:rsidR="001A7DA4" w:rsidRPr="00F832EA" w:rsidRDefault="001A7DA4" w:rsidP="00B757D7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отдела имущественных и земельных отношений администрации </w:t>
            </w:r>
            <w:r w:rsidRPr="00F832E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городского поселения</w:t>
            </w:r>
            <w:r w:rsidRPr="00F832EA"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Кореновского района, заместитель председателя 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комиссии;</w:t>
            </w:r>
          </w:p>
          <w:p w:rsidR="001A7DA4" w:rsidRPr="00F832EA" w:rsidRDefault="001A7DA4" w:rsidP="00B757D7">
            <w:pPr>
              <w:tabs>
                <w:tab w:val="left" w:pos="31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7DA4" w:rsidRPr="00F832EA" w:rsidTr="00B757D7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Пегина</w:t>
            </w:r>
            <w:proofErr w:type="spellEnd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Сабина Руслановна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</w:t>
            </w:r>
            <w:r w:rsidRPr="00F832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имущественных и земельных 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отношений администрации </w:t>
            </w:r>
            <w:r w:rsidRPr="00F832EA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</w:t>
            </w: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городского поселения Кореновского района, секретарь комиссии.</w:t>
            </w:r>
          </w:p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7DA4" w:rsidRPr="00F832EA" w:rsidTr="00B757D7">
        <w:tc>
          <w:tcPr>
            <w:tcW w:w="96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1A7DA4" w:rsidRPr="00F832EA" w:rsidRDefault="001A7DA4" w:rsidP="00B757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A7DA4" w:rsidRPr="00F832EA" w:rsidTr="00B757D7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Крыгина</w:t>
            </w:r>
            <w:proofErr w:type="spellEnd"/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Надежда Анатольевна </w:t>
            </w:r>
          </w:p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</w:tcPr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юридического отдела администрации Кореновского городского поселения Кореновского района;</w:t>
            </w:r>
          </w:p>
        </w:tc>
      </w:tr>
      <w:tr w:rsidR="001A7DA4" w:rsidRPr="00F832EA" w:rsidTr="00B757D7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Пономаренко Светлана Ивановна</w:t>
            </w:r>
          </w:p>
        </w:tc>
        <w:tc>
          <w:tcPr>
            <w:tcW w:w="75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32E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начальник финансово-экономического отдела администрации Кореновского городского поселения Кореновского района.</w:t>
            </w:r>
          </w:p>
          <w:p w:rsidR="001A7DA4" w:rsidRPr="00F832EA" w:rsidRDefault="001A7DA4" w:rsidP="00B757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2EA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</w:r>
      <w:r w:rsidRPr="00F832EA">
        <w:rPr>
          <w:rFonts w:ascii="Times New Roman" w:eastAsia="Calibri" w:hAnsi="Times New Roman" w:cs="Times New Roman"/>
          <w:sz w:val="28"/>
          <w:szCs w:val="28"/>
        </w:rPr>
        <w:tab/>
        <w:t xml:space="preserve">          Я.С. Синицына</w:t>
      </w:r>
    </w:p>
    <w:p w:rsidR="001A7DA4" w:rsidRPr="00F832EA" w:rsidRDefault="001A7DA4" w:rsidP="001A7D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7DA4" w:rsidRPr="00F832EA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7DA4" w:rsidRDefault="001A7DA4" w:rsidP="001A7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DA4" w:rsidSect="002C6883">
      <w:headerReference w:type="default" r:id="rId13"/>
      <w:pgSz w:w="11900" w:h="16800"/>
      <w:pgMar w:top="1134" w:right="567" w:bottom="1134" w:left="1701" w:header="113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7F3" w:rsidRDefault="007237F3" w:rsidP="00434B18">
      <w:pPr>
        <w:spacing w:after="0" w:line="240" w:lineRule="auto"/>
      </w:pPr>
      <w:r>
        <w:separator/>
      </w:r>
    </w:p>
  </w:endnote>
  <w:endnote w:type="continuationSeparator" w:id="0">
    <w:p w:rsidR="007237F3" w:rsidRDefault="007237F3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7F3" w:rsidRDefault="007237F3" w:rsidP="00434B18">
      <w:pPr>
        <w:spacing w:after="0" w:line="240" w:lineRule="auto"/>
      </w:pPr>
      <w:r>
        <w:separator/>
      </w:r>
    </w:p>
  </w:footnote>
  <w:footnote w:type="continuationSeparator" w:id="0">
    <w:p w:rsidR="007237F3" w:rsidRDefault="007237F3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9010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434B18" w:rsidRPr="004B6774" w:rsidRDefault="002C6883" w:rsidP="002C6883">
        <w:pPr>
          <w:pStyle w:val="af0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4B67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4B67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4B67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4D3332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7</w:t>
        </w:r>
        <w:r w:rsidRPr="004B67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81C42"/>
    <w:rsid w:val="000B3F30"/>
    <w:rsid w:val="000D03A0"/>
    <w:rsid w:val="000D6FCE"/>
    <w:rsid w:val="000E6ECE"/>
    <w:rsid w:val="00117126"/>
    <w:rsid w:val="00123BD3"/>
    <w:rsid w:val="001321C7"/>
    <w:rsid w:val="00135744"/>
    <w:rsid w:val="00174852"/>
    <w:rsid w:val="00192DA4"/>
    <w:rsid w:val="001A7DA4"/>
    <w:rsid w:val="001D7555"/>
    <w:rsid w:val="00201BC3"/>
    <w:rsid w:val="0021321B"/>
    <w:rsid w:val="00226000"/>
    <w:rsid w:val="002719C4"/>
    <w:rsid w:val="00277020"/>
    <w:rsid w:val="00295E9C"/>
    <w:rsid w:val="002A2BD7"/>
    <w:rsid w:val="002B534A"/>
    <w:rsid w:val="002C6883"/>
    <w:rsid w:val="002E4E27"/>
    <w:rsid w:val="002F22E7"/>
    <w:rsid w:val="00326660"/>
    <w:rsid w:val="00327E9F"/>
    <w:rsid w:val="00337FBF"/>
    <w:rsid w:val="00376DA7"/>
    <w:rsid w:val="00387CB8"/>
    <w:rsid w:val="00395FDD"/>
    <w:rsid w:val="003C196E"/>
    <w:rsid w:val="003F0830"/>
    <w:rsid w:val="00417856"/>
    <w:rsid w:val="00434B18"/>
    <w:rsid w:val="0048159F"/>
    <w:rsid w:val="004B2AFF"/>
    <w:rsid w:val="004B6774"/>
    <w:rsid w:val="004D1851"/>
    <w:rsid w:val="004D3332"/>
    <w:rsid w:val="004D560F"/>
    <w:rsid w:val="004E467D"/>
    <w:rsid w:val="00501637"/>
    <w:rsid w:val="005143D5"/>
    <w:rsid w:val="00550578"/>
    <w:rsid w:val="005608EC"/>
    <w:rsid w:val="00592E08"/>
    <w:rsid w:val="005B1F11"/>
    <w:rsid w:val="005C64C8"/>
    <w:rsid w:val="005D321A"/>
    <w:rsid w:val="0061479B"/>
    <w:rsid w:val="00623512"/>
    <w:rsid w:val="00643B12"/>
    <w:rsid w:val="00653D85"/>
    <w:rsid w:val="006542AB"/>
    <w:rsid w:val="00654A22"/>
    <w:rsid w:val="00667B4A"/>
    <w:rsid w:val="006838ED"/>
    <w:rsid w:val="006A0A43"/>
    <w:rsid w:val="006A54E3"/>
    <w:rsid w:val="006C5E2A"/>
    <w:rsid w:val="007041D7"/>
    <w:rsid w:val="007207A8"/>
    <w:rsid w:val="007237F3"/>
    <w:rsid w:val="00742A10"/>
    <w:rsid w:val="00752D95"/>
    <w:rsid w:val="00761465"/>
    <w:rsid w:val="0076574C"/>
    <w:rsid w:val="007D5A6A"/>
    <w:rsid w:val="00816B95"/>
    <w:rsid w:val="00824926"/>
    <w:rsid w:val="00834609"/>
    <w:rsid w:val="00840366"/>
    <w:rsid w:val="00840E43"/>
    <w:rsid w:val="008624BA"/>
    <w:rsid w:val="00864B71"/>
    <w:rsid w:val="008C69AE"/>
    <w:rsid w:val="008F7CEA"/>
    <w:rsid w:val="00906C21"/>
    <w:rsid w:val="0092256D"/>
    <w:rsid w:val="00946784"/>
    <w:rsid w:val="009911E0"/>
    <w:rsid w:val="009A2AC7"/>
    <w:rsid w:val="00A06BD4"/>
    <w:rsid w:val="00A071C0"/>
    <w:rsid w:val="00A230D2"/>
    <w:rsid w:val="00A42FC9"/>
    <w:rsid w:val="00A561EE"/>
    <w:rsid w:val="00A65DB1"/>
    <w:rsid w:val="00A663A9"/>
    <w:rsid w:val="00A678AF"/>
    <w:rsid w:val="00A87522"/>
    <w:rsid w:val="00AA454C"/>
    <w:rsid w:val="00AF063B"/>
    <w:rsid w:val="00B524A9"/>
    <w:rsid w:val="00B57678"/>
    <w:rsid w:val="00B72DEB"/>
    <w:rsid w:val="00B77AA1"/>
    <w:rsid w:val="00B853F8"/>
    <w:rsid w:val="00BE4796"/>
    <w:rsid w:val="00C03D71"/>
    <w:rsid w:val="00C37DD6"/>
    <w:rsid w:val="00CA524A"/>
    <w:rsid w:val="00CC7E78"/>
    <w:rsid w:val="00D12F07"/>
    <w:rsid w:val="00D51C66"/>
    <w:rsid w:val="00D7157D"/>
    <w:rsid w:val="00DC6800"/>
    <w:rsid w:val="00DD65B2"/>
    <w:rsid w:val="00DF1D69"/>
    <w:rsid w:val="00E14AAE"/>
    <w:rsid w:val="00E2100D"/>
    <w:rsid w:val="00E23F28"/>
    <w:rsid w:val="00E45BFF"/>
    <w:rsid w:val="00EA1848"/>
    <w:rsid w:val="00EB591A"/>
    <w:rsid w:val="00EE5209"/>
    <w:rsid w:val="00EE6747"/>
    <w:rsid w:val="00F16AC5"/>
    <w:rsid w:val="00F272E6"/>
    <w:rsid w:val="00F3536E"/>
    <w:rsid w:val="00F37AD5"/>
    <w:rsid w:val="00F715AA"/>
    <w:rsid w:val="00F82CF7"/>
    <w:rsid w:val="00F832EA"/>
    <w:rsid w:val="00FA3DB0"/>
    <w:rsid w:val="00FB6BC9"/>
    <w:rsid w:val="00FC0EF7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892-AC98-44B2-AE0D-C4E8269A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VELTON</cp:lastModifiedBy>
  <cp:revision>77</cp:revision>
  <cp:lastPrinted>2023-08-10T11:37:00Z</cp:lastPrinted>
  <dcterms:created xsi:type="dcterms:W3CDTF">2014-08-26T15:03:00Z</dcterms:created>
  <dcterms:modified xsi:type="dcterms:W3CDTF">2023-08-10T11:37:00Z</dcterms:modified>
</cp:coreProperties>
</file>