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50" w:rsidRPr="00730B50" w:rsidRDefault="00730B50" w:rsidP="00730B50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30B5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94287EA" wp14:editId="656766CA">
            <wp:extent cx="59436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B50" w:rsidRPr="00730B50" w:rsidRDefault="00730B50" w:rsidP="00730B50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30B5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30B50" w:rsidRPr="00730B50" w:rsidRDefault="00730B50" w:rsidP="00730B50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30B5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730B50" w:rsidRPr="00730B50" w:rsidRDefault="00730B50" w:rsidP="00730B50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730B50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30B50" w:rsidRPr="00730B50" w:rsidRDefault="00730B50" w:rsidP="00730B50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30B50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03.12</w:t>
      </w:r>
      <w:r w:rsidRPr="00730B50">
        <w:rPr>
          <w:rFonts w:ascii="Times New Roman" w:hAnsi="Times New Roman" w:cs="Times New Roman"/>
          <w:sz w:val="28"/>
          <w:szCs w:val="28"/>
          <w:lang w:eastAsia="ar-SA"/>
        </w:rPr>
        <w:t xml:space="preserve">.2024 </w:t>
      </w:r>
      <w:r w:rsidRPr="00730B5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30B5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30B5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730B5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30B50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30B5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30B5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1604</w:t>
      </w:r>
    </w:p>
    <w:p w:rsidR="00730B50" w:rsidRPr="00730B50" w:rsidRDefault="00730B50" w:rsidP="00730B50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30B50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A1131E" w:rsidRPr="00435B8F" w:rsidRDefault="00A1131E">
      <w:pPr>
        <w:pStyle w:val="a4"/>
        <w:spacing w:after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5BE7" w:rsidRPr="00435B8F" w:rsidRDefault="00730B50" w:rsidP="00435B8F">
      <w:pPr>
        <w:pStyle w:val="a4"/>
        <w:tabs>
          <w:tab w:val="left" w:pos="9072"/>
        </w:tabs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утверждении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принятия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либо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района</w:t>
      </w:r>
    </w:p>
    <w:p w:rsidR="00C65BE7" w:rsidRPr="00435B8F" w:rsidRDefault="00C65BE7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B8F" w:rsidRPr="00435B8F" w:rsidRDefault="00435B8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BE7" w:rsidRPr="00435B8F" w:rsidRDefault="00730B50" w:rsidP="00435B8F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B8F">
        <w:rPr>
          <w:rFonts w:ascii="Times New Roman" w:hAnsi="Times New Roman" w:cs="Times New Roman"/>
          <w:sz w:val="28"/>
          <w:szCs w:val="28"/>
        </w:rPr>
        <w:t>В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целях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обеспечения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принятия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решений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самовольных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построек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или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их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на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района</w:t>
      </w:r>
      <w:r w:rsidRPr="00435B8F">
        <w:rPr>
          <w:rFonts w:ascii="Times New Roman" w:hAnsi="Times New Roman" w:cs="Times New Roman"/>
          <w:sz w:val="28"/>
          <w:szCs w:val="28"/>
        </w:rPr>
        <w:t>,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также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реализации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222</w:t>
        </w:r>
      </w:hyperlink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Гражданского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Земельным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Градостроительным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Федеральным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законом</w:t>
        </w:r>
      </w:hyperlink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от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30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ноября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1994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года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№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52-ФЗ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«О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введении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действие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части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первой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Гражданского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кодекса</w:t>
        </w:r>
      </w:hyperlink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Федерации»,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Федеральным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законом</w:t>
        </w:r>
      </w:hyperlink>
      <w:r w:rsidR="002A68A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5B8F">
        <w:rPr>
          <w:rFonts w:ascii="Times New Roman" w:hAnsi="Times New Roman" w:cs="Times New Roman"/>
          <w:sz w:val="28"/>
          <w:szCs w:val="28"/>
        </w:rPr>
        <w:t>№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131-ФЗ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от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6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октября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2003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года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«Об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общих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принципах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организации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местного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самоуправления»,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руководствуясь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Уставом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района</w:t>
      </w:r>
      <w:r w:rsidRPr="00435B8F">
        <w:rPr>
          <w:rFonts w:ascii="Times New Roman" w:hAnsi="Times New Roman" w:cs="Times New Roman"/>
          <w:sz w:val="28"/>
          <w:szCs w:val="28"/>
        </w:rPr>
        <w:t>,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т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н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л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>
        <w:rPr>
          <w:rFonts w:ascii="Times New Roman" w:hAnsi="Times New Roman" w:cs="Times New Roman"/>
          <w:sz w:val="28"/>
          <w:szCs w:val="28"/>
        </w:rPr>
        <w:t>т</w:t>
      </w:r>
      <w:r w:rsidRPr="00435B8F">
        <w:rPr>
          <w:rFonts w:ascii="Times New Roman" w:hAnsi="Times New Roman" w:cs="Times New Roman"/>
          <w:sz w:val="28"/>
          <w:szCs w:val="28"/>
        </w:rPr>
        <w:t>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B8F">
        <w:rPr>
          <w:rFonts w:ascii="Times New Roman" w:hAnsi="Times New Roman" w:cs="Times New Roman"/>
          <w:sz w:val="28"/>
          <w:szCs w:val="28"/>
        </w:rPr>
        <w:t>1.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Утвердить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Порядок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принятия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либо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или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ее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на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B8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Общему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отделу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Козыренко</w:t>
      </w:r>
      <w:proofErr w:type="spellEnd"/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официально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обнародовать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размещение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официальном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информационно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телекоммуникационной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сети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«Интернет».</w:t>
      </w:r>
    </w:p>
    <w:p w:rsidR="00435B8F" w:rsidRPr="00435B8F" w:rsidRDefault="00730B50" w:rsidP="00435B8F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B8F">
        <w:rPr>
          <w:rFonts w:ascii="Times New Roman" w:hAnsi="Times New Roman" w:cs="Times New Roman"/>
          <w:sz w:val="28"/>
          <w:szCs w:val="28"/>
        </w:rPr>
        <w:t>3.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Контроль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за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выполнением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настоящего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постановления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возложить</w:t>
      </w:r>
      <w:r w:rsidR="002A68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5B8F" w:rsidRPr="00435B8F">
        <w:rPr>
          <w:rFonts w:ascii="Times New Roman" w:hAnsi="Times New Roman" w:cs="Times New Roman"/>
          <w:sz w:val="28"/>
          <w:szCs w:val="28"/>
        </w:rPr>
        <w:t>на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заместителя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главы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С.Г.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sz w:val="28"/>
          <w:szCs w:val="28"/>
        </w:rPr>
        <w:t>Чепурного.</w:t>
      </w:r>
    </w:p>
    <w:p w:rsidR="00C65BE7" w:rsidRPr="00435B8F" w:rsidRDefault="00435B8F" w:rsidP="00435B8F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5B8F">
        <w:rPr>
          <w:rFonts w:ascii="Times New Roman" w:hAnsi="Times New Roman" w:cs="Times New Roman"/>
          <w:sz w:val="28"/>
          <w:szCs w:val="28"/>
        </w:rPr>
        <w:t>.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Постановление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вступает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в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силу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после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его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официального</w:t>
      </w:r>
      <w:r w:rsidR="002A68A9">
        <w:rPr>
          <w:rFonts w:ascii="Times New Roman" w:hAnsi="Times New Roman" w:cs="Times New Roman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C65BE7" w:rsidRDefault="00C65BE7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B8F" w:rsidRDefault="00435B8F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B8F" w:rsidRDefault="00435B8F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435B8F" w:rsidRDefault="00435B8F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5B8F" w:rsidRPr="00435B8F" w:rsidRDefault="00435B8F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>М.О.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31E">
        <w:rPr>
          <w:rFonts w:ascii="Times New Roman" w:hAnsi="Times New Roman" w:cs="Times New Roman"/>
          <w:color w:val="000000"/>
          <w:sz w:val="28"/>
          <w:szCs w:val="28"/>
        </w:rPr>
        <w:t>Шутылев</w:t>
      </w:r>
    </w:p>
    <w:p w:rsidR="00EB3C8F" w:rsidRPr="00435B8F" w:rsidRDefault="00EB3C8F" w:rsidP="00730B50">
      <w:pPr>
        <w:pStyle w:val="ad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C65BE7" w:rsidRPr="00435B8F" w:rsidRDefault="00730B50" w:rsidP="00A1131E">
      <w:pPr>
        <w:pStyle w:val="ad"/>
        <w:ind w:left="482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35B8F">
        <w:rPr>
          <w:rStyle w:val="a5"/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C65BE7" w:rsidRPr="00435B8F" w:rsidRDefault="00C65BE7" w:rsidP="00A1131E">
      <w:pPr>
        <w:pStyle w:val="ad"/>
        <w:ind w:left="482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C65BE7" w:rsidRPr="00435B8F" w:rsidRDefault="00730B50" w:rsidP="00A1131E">
      <w:pPr>
        <w:pStyle w:val="ad"/>
        <w:ind w:left="482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35B8F">
        <w:rPr>
          <w:rStyle w:val="a5"/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C65BE7" w:rsidRPr="00435B8F" w:rsidRDefault="00730B50" w:rsidP="00A1131E">
      <w:pPr>
        <w:pStyle w:val="ad"/>
        <w:ind w:left="482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35B8F">
        <w:rPr>
          <w:rStyle w:val="a5"/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5B8F">
        <w:rPr>
          <w:rStyle w:val="a5"/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65BE7" w:rsidRPr="00435B8F" w:rsidRDefault="00A1131E" w:rsidP="00A1131E">
      <w:pPr>
        <w:pStyle w:val="ad"/>
        <w:ind w:left="482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Кореновского</w:t>
      </w:r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городского</w:t>
      </w:r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поселения</w:t>
      </w:r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65BE7" w:rsidRPr="00435B8F" w:rsidRDefault="00A1131E" w:rsidP="00A1131E">
      <w:pPr>
        <w:pStyle w:val="ad"/>
        <w:ind w:left="482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Кореновского</w:t>
      </w:r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5B8F">
        <w:rPr>
          <w:rStyle w:val="a5"/>
          <w:rFonts w:ascii="Times New Roman" w:hAnsi="Times New Roman" w:cs="Times New Roman"/>
          <w:b w:val="0"/>
          <w:sz w:val="28"/>
          <w:szCs w:val="28"/>
        </w:rPr>
        <w:t>района</w:t>
      </w:r>
    </w:p>
    <w:p w:rsidR="00C65BE7" w:rsidRPr="00435B8F" w:rsidRDefault="00730B50" w:rsidP="00A1131E">
      <w:pPr>
        <w:pStyle w:val="ad"/>
        <w:ind w:left="482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35B8F">
        <w:rPr>
          <w:rStyle w:val="a5"/>
          <w:rFonts w:ascii="Times New Roman" w:hAnsi="Times New Roman" w:cs="Times New Roman"/>
          <w:b w:val="0"/>
          <w:sz w:val="28"/>
          <w:szCs w:val="28"/>
        </w:rPr>
        <w:t>от</w:t>
      </w:r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03.12.2024           </w:t>
      </w:r>
      <w:bookmarkStart w:id="0" w:name="_GoBack"/>
      <w:bookmarkEnd w:id="0"/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5B8F">
        <w:rPr>
          <w:rStyle w:val="a5"/>
          <w:rFonts w:ascii="Times New Roman" w:hAnsi="Times New Roman" w:cs="Times New Roman"/>
          <w:b w:val="0"/>
          <w:sz w:val="28"/>
          <w:szCs w:val="28"/>
        </w:rPr>
        <w:t>№</w:t>
      </w:r>
      <w:r w:rsidR="002A68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1604</w:t>
      </w:r>
    </w:p>
    <w:p w:rsidR="00C65BE7" w:rsidRPr="00435B8F" w:rsidRDefault="00C65BE7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</w:p>
    <w:p w:rsidR="00C65BE7" w:rsidRPr="00435B8F" w:rsidRDefault="00C65BE7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65BE7" w:rsidRPr="00435B8F" w:rsidRDefault="00730B5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B8F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br/>
        <w:t>принятия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/>
          <w:sz w:val="28"/>
          <w:szCs w:val="28"/>
        </w:rPr>
        <w:t>района</w:t>
      </w:r>
    </w:p>
    <w:p w:rsidR="00C65BE7" w:rsidRDefault="00C65BE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E422CF" w:rsidRPr="00435B8F" w:rsidRDefault="00E422C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C65BE7" w:rsidRPr="002A68A9" w:rsidRDefault="00730B50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00"/>
      <w:r w:rsidRPr="002A68A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A68A9" w:rsidRPr="002A6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="002A68A9" w:rsidRPr="002A6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bookmarkEnd w:id="1"/>
    </w:p>
    <w:p w:rsidR="00C65BE7" w:rsidRDefault="00C65BE7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2CF" w:rsidRPr="00435B8F" w:rsidRDefault="00E422CF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здание,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другое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строение,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силу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норм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правил,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нормы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дату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начала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дату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здание,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ругое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строение,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знал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мог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знать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действии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принадлежащего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подлежит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параметрами,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землепользования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планировке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параметрам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требования),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осуществившим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счет,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лицом,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пожизненном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наследуемом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владении,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(бессрочном)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лицом,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находящийся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владение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3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222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законом,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поселения).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принудительном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принимаемого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222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5BE7" w:rsidRDefault="00C65BE7">
      <w:pPr>
        <w:pStyle w:val="ad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2CF" w:rsidRPr="00435B8F" w:rsidRDefault="00E422CF">
      <w:pPr>
        <w:pStyle w:val="ad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BE7" w:rsidRPr="002A68A9" w:rsidRDefault="00730B50">
      <w:pPr>
        <w:pStyle w:val="ad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принятия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решений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сносе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самовольных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построек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или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приведении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соответствие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установленными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требованиями</w:t>
      </w:r>
    </w:p>
    <w:p w:rsidR="00C65BE7" w:rsidRDefault="002A68A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22CF" w:rsidRPr="00435B8F" w:rsidRDefault="00E422CF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части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55.32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пресечению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комиссия).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правовым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десяти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проверки: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внешний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осмотр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фиксирует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фото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даты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съемки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объектом,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обладающим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признаками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объект);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осмотра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сбор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сведений: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(реконструкцию)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ввода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требуются;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(застройщике)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зон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особыми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виду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проверки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имеющиеся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вносит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проверенного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частью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статьи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55.32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фотосъемки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проверки.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5BE7" w:rsidRPr="00435B8F" w:rsidRDefault="002A68A9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превышающий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двадцати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власти,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надзора,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надзора,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водных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особо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охраняемых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природных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культурног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наследия,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власти,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лесного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(лесной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охраны),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особо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охраняемыми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значения,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являющихся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среды,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особо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охраняемых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природных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1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222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совершить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одно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действий: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4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222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иском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единой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подключаемых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систем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том,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усматривается,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власти,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должностному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лицу,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дату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начала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2.7.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опускает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данная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зоны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особыми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зоны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границы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зоны,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дату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начала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2.8.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двенадцать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месяцев,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шесть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пунктами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2.6,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угрозу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здоровью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граждан;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относящи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хся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имуществу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образующих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ним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единый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монастырский,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храмовый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культовый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комплекс.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Понятие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«имущество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назначения»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значении,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пункте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1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30.11.2010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327-ФЗ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F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передаче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собственности».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вправе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отвечают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2030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2.8.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вправе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Едином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реестре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недв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ижимости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признано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9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3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222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ранее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отказе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исковых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дома,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жилого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дома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садового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дома.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применяются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жилых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домов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жилых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строений,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A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="006A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дачных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садовых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участках.</w:t>
      </w:r>
    </w:p>
    <w:p w:rsidR="00501850" w:rsidRDefault="00730B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статьей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222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личного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подсобного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жилых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домов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жилых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строений,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дачных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садовых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наличии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условий: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1) права на эти объекты, жилые дома, жилые строения зарегистрированы до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2) параметры этих объектов, жилых домов, жилых строений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и (или) предельным параметрам таких объектов, жилых домов, жилых строений, установленным федеральным законом;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эти объекты, жилые дома, жилые строения расположены на земельных участках, принадлежащих на праве собственности или на ином законном основании собственникам этих объектов, жилых домов, жилых строений. 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2.10. Положения пункта 2.9 Порядка применяются также в случае перехода прав на объекты индивидуального жилищного строительства, построенные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хозяйства, жилые дома и жилые строения, созданные соответственно на дачных и садовых земельных участках, после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2.11. Администрация поселения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требованиями, в соответствии со статьей 222 Гражданского кодекса Российской Федерации: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связи с отсутствием правоустанавливающих документов на земельный участок в отношении здания, сооружения или другого строения, созданных на </w:t>
      </w: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земельном участке до дня вступления в силу Земельного кодекса Российской Федерации;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2) в связи с отсутствием разрешения на строительство в отношении здания, сооружения или другого строения, созданных до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1998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01850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предусмотренных настоящим пунктом Порядка, решение о сносе самовольной постройки либо решение о сносе самовольной постройки или ее приведении в соответствие с установленными требованиями, может быть принято только судом.</w:t>
      </w:r>
    </w:p>
    <w:p w:rsidR="00C65BE7" w:rsidRDefault="00501850" w:rsidP="005018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850">
        <w:rPr>
          <w:rFonts w:ascii="Times New Roman" w:hAnsi="Times New Roman" w:cs="Times New Roman"/>
          <w:color w:val="000000" w:themeColor="text1"/>
          <w:sz w:val="28"/>
          <w:szCs w:val="28"/>
        </w:rPr>
        <w:t>2.12.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 пунктом 4 статьи 222 Гражданского кодекса Российской Федерации, принимается путем издания правового акта в форме постановления администрации Динского сельского поселения Динского района (далее – постановление администрации).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22CF" w:rsidRDefault="00E422CF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1850" w:rsidRPr="00435B8F" w:rsidRDefault="00501850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BE7" w:rsidRPr="002A68A9" w:rsidRDefault="00730B50">
      <w:pPr>
        <w:pStyle w:val="ad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работы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сносу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самовольных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построек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или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приведению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соответствие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установленными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требованиями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основании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постановления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администрации</w:t>
      </w:r>
      <w:r w:rsidR="002A68A9" w:rsidRPr="002A68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65BE7" w:rsidRDefault="002A68A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22CF" w:rsidRPr="00435B8F" w:rsidRDefault="00E422CF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63"/>
      <w:bookmarkEnd w:id="2"/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отраслевой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(функциональный)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построек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копию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лицу,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осуществившему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постройку,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истечении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повторный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осмотр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факта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осмотра.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выявлены,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Уставом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(обнародования)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правовых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актов,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сети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щите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лицо,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создало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возвел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постройку,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лицом,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создало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возвело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постройку,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лицом,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застройщика.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3.7.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переходе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1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Земельным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переходит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новому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3.8.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пунктами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новый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своему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выбору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3.9.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2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статьями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55.30</w:t>
        </w:r>
      </w:hyperlink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3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55.31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4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55.33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путем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5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главой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6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кодекса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3.10.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обязаны: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проектную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документацию,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предусматривающую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целя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проектную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документацию,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предусматривающую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3.11.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едусмотренные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одно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действий: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власти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находящемся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изъятии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продаже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торгов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находящемся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частной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изъятии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передаче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находящемся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частной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участок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общего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применяется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6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Гражданским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E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снесена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3.12.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органом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случаях: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B8F"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сети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выявлены;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иному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владение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торгов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лицом;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суда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лицами,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условии,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возведена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неделимом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участке,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объекты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являющиеся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постройками.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применяется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7"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Гражданским</w:t>
        </w:r>
        <w:r w:rsidR="00C65BE7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 </w:t>
        </w:r>
        <w:r w:rsidR="00C65BE7" w:rsidRPr="00435B8F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E42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снесена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данным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решением.</w:t>
      </w:r>
    </w:p>
    <w:p w:rsidR="00C65BE7" w:rsidRPr="00435B8F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3.13.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сроков,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обязана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принять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сроков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таких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требованиями.</w:t>
      </w:r>
    </w:p>
    <w:p w:rsidR="00C65BE7" w:rsidRDefault="00730B50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3.14.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случаях,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дпунктами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3.12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осуществившая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вправе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требовать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расходов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лиц,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указанных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Порядка,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случая,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имеет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казны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расходов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сносу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приведению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="002A6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B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требованиями.</w:t>
      </w:r>
    </w:p>
    <w:p w:rsidR="00E422CF" w:rsidRDefault="00E422CF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2CF" w:rsidRDefault="00E422CF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2CF" w:rsidRDefault="00E422CF" w:rsidP="00E422CF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архитектуры и </w:t>
      </w:r>
    </w:p>
    <w:p w:rsidR="00E422CF" w:rsidRDefault="00E422CF" w:rsidP="00E422CF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градостроительства администрации </w:t>
      </w:r>
    </w:p>
    <w:p w:rsidR="00E422CF" w:rsidRDefault="00E422CF" w:rsidP="00E422CF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Кореновского городского поселения </w:t>
      </w:r>
    </w:p>
    <w:p w:rsidR="00E422CF" w:rsidRPr="00435B8F" w:rsidRDefault="00E422CF" w:rsidP="00E422CF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А.И. Березовская</w:t>
      </w:r>
    </w:p>
    <w:p w:rsidR="00C65BE7" w:rsidRPr="00435B8F" w:rsidRDefault="00C65BE7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5BE7" w:rsidRPr="00435B8F" w:rsidSect="00EB3C8F">
      <w:headerReference w:type="default" r:id="rId28"/>
      <w:pgSz w:w="11906" w:h="16838"/>
      <w:pgMar w:top="1134" w:right="567" w:bottom="851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BC9" w:rsidRDefault="00FD2BC9" w:rsidP="00E422CF">
      <w:pPr>
        <w:spacing w:after="0" w:line="240" w:lineRule="auto"/>
      </w:pPr>
      <w:r>
        <w:separator/>
      </w:r>
    </w:p>
  </w:endnote>
  <w:endnote w:type="continuationSeparator" w:id="0">
    <w:p w:rsidR="00FD2BC9" w:rsidRDefault="00FD2BC9" w:rsidP="00E4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BC9" w:rsidRDefault="00FD2BC9" w:rsidP="00E422CF">
      <w:pPr>
        <w:spacing w:after="0" w:line="240" w:lineRule="auto"/>
      </w:pPr>
      <w:r>
        <w:separator/>
      </w:r>
    </w:p>
  </w:footnote>
  <w:footnote w:type="continuationSeparator" w:id="0">
    <w:p w:rsidR="00FD2BC9" w:rsidRDefault="00FD2BC9" w:rsidP="00E4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141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22CF" w:rsidRDefault="00E422CF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22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22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22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0B5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E422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E7"/>
    <w:rsid w:val="00140D31"/>
    <w:rsid w:val="002A68A9"/>
    <w:rsid w:val="00435010"/>
    <w:rsid w:val="00435B8F"/>
    <w:rsid w:val="00436B17"/>
    <w:rsid w:val="00501850"/>
    <w:rsid w:val="00603DF5"/>
    <w:rsid w:val="006A0F6F"/>
    <w:rsid w:val="00730B50"/>
    <w:rsid w:val="008832E4"/>
    <w:rsid w:val="008B73AB"/>
    <w:rsid w:val="00966D3B"/>
    <w:rsid w:val="009D5B55"/>
    <w:rsid w:val="00A1131E"/>
    <w:rsid w:val="00C65BE7"/>
    <w:rsid w:val="00E422CF"/>
    <w:rsid w:val="00EB3C8F"/>
    <w:rsid w:val="00FD2BC9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11B39-ED55-45A8-9BDD-514AFED3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38"/>
    <w:pPr>
      <w:spacing w:after="200" w:line="276" w:lineRule="auto"/>
    </w:pPr>
    <w:rPr>
      <w:rFonts w:eastAsia="Times New Roman" w:cs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65238"/>
    <w:pPr>
      <w:keepNext/>
      <w:spacing w:after="0" w:line="240" w:lineRule="auto"/>
      <w:outlineLvl w:val="1"/>
    </w:pPr>
    <w:rPr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F65238"/>
    <w:rPr>
      <w:rFonts w:ascii="Calibri" w:eastAsia="Times New Roman" w:hAnsi="Calibri" w:cs="Calibri"/>
      <w:color w:val="333333"/>
      <w:sz w:val="28"/>
      <w:szCs w:val="28"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F65238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5">
    <w:name w:val="Цветовое выделение"/>
    <w:uiPriority w:val="99"/>
    <w:qFormat/>
    <w:rsid w:val="00F65238"/>
    <w:rPr>
      <w:b/>
      <w:color w:val="26282F"/>
    </w:rPr>
  </w:style>
  <w:style w:type="character" w:styleId="a6">
    <w:name w:val="Hyperlink"/>
    <w:basedOn w:val="a0"/>
    <w:uiPriority w:val="99"/>
    <w:unhideWhenUsed/>
    <w:rsid w:val="00F65238"/>
    <w:rPr>
      <w:color w:val="0000FF"/>
      <w:u w:val="single"/>
    </w:rPr>
  </w:style>
  <w:style w:type="character" w:customStyle="1" w:styleId="a7">
    <w:name w:val="Гипертекстовая ссылка"/>
    <w:basedOn w:val="a5"/>
    <w:uiPriority w:val="99"/>
    <w:qFormat/>
    <w:rsid w:val="00F65238"/>
    <w:rPr>
      <w:rFonts w:cs="Times New Roman"/>
      <w:b/>
      <w:color w:val="106BB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rsid w:val="00F65238"/>
    <w:pPr>
      <w:spacing w:after="120" w:line="240" w:lineRule="auto"/>
      <w:ind w:left="283"/>
    </w:pPr>
    <w:rPr>
      <w:sz w:val="24"/>
      <w:szCs w:val="24"/>
    </w:rPr>
  </w:style>
  <w:style w:type="paragraph" w:styleId="ad">
    <w:name w:val="No Spacing"/>
    <w:uiPriority w:val="1"/>
    <w:qFormat/>
    <w:rsid w:val="00F65238"/>
    <w:rPr>
      <w:rFonts w:eastAsia="Times New Roman" w:cs="Calibri"/>
      <w:lang w:eastAsia="ru-RU"/>
    </w:rPr>
  </w:style>
  <w:style w:type="paragraph" w:styleId="ae">
    <w:name w:val="header"/>
    <w:basedOn w:val="a"/>
    <w:link w:val="af"/>
    <w:uiPriority w:val="99"/>
    <w:unhideWhenUsed/>
    <w:rsid w:val="00E4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422CF"/>
    <w:rPr>
      <w:rFonts w:eastAsia="Times New Roman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E4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422CF"/>
    <w:rPr>
      <w:rFonts w:eastAsia="Times New Roman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3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0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0064072&amp;sub=222" TargetMode="External"/><Relationship Id="rId13" Type="http://schemas.openxmlformats.org/officeDocument/2006/relationships/hyperlink" Target="http://municipal.garant.ru/document?id=86367&amp;sub=0" TargetMode="External"/><Relationship Id="rId18" Type="http://schemas.openxmlformats.org/officeDocument/2006/relationships/hyperlink" Target="http://municipal.garant.ru/document?id=12080712&amp;sub=21" TargetMode="External"/><Relationship Id="rId26" Type="http://schemas.openxmlformats.org/officeDocument/2006/relationships/hyperlink" Target="http://municipal.garant.ru/document?id=10064072&amp;sub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unicipal.garant.ru/document?id=12024624&amp;sub=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municipal.garant.ru/document?id=10064072&amp;sub=0" TargetMode="External"/><Relationship Id="rId17" Type="http://schemas.openxmlformats.org/officeDocument/2006/relationships/hyperlink" Target="http://municipal.garant.ru/document?id=10064072&amp;sub=2224" TargetMode="External"/><Relationship Id="rId25" Type="http://schemas.openxmlformats.org/officeDocument/2006/relationships/hyperlink" Target="http://municipal.garant.ru/document?id=12038258&amp;sub=600" TargetMode="Externa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?id=10064072&amp;sub=22201" TargetMode="External"/><Relationship Id="rId20" Type="http://schemas.openxmlformats.org/officeDocument/2006/relationships/hyperlink" Target="http://municipal.garant.ru/document?id=10064072&amp;sub=2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?id=10007501&amp;sub=0" TargetMode="External"/><Relationship Id="rId24" Type="http://schemas.openxmlformats.org/officeDocument/2006/relationships/hyperlink" Target="http://municipal.garant.ru/document?id=12038258&amp;sub=555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unicipal.garant.ru/document?id=12038258&amp;sub=55322" TargetMode="External"/><Relationship Id="rId23" Type="http://schemas.openxmlformats.org/officeDocument/2006/relationships/hyperlink" Target="http://municipal.garant.ru/document?id=12038258&amp;sub=55531" TargetMode="External"/><Relationship Id="rId28" Type="http://schemas.openxmlformats.org/officeDocument/2006/relationships/header" Target="header1.xml"/><Relationship Id="rId10" Type="http://schemas.openxmlformats.org/officeDocument/2006/relationships/hyperlink" Target="http://municipal.garant.ru/document?id=12038258&amp;sub=0" TargetMode="External"/><Relationship Id="rId19" Type="http://schemas.openxmlformats.org/officeDocument/2006/relationships/hyperlink" Target="http://municipal.garant.ru/document?id=10064072&amp;sub=2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24624&amp;sub=0" TargetMode="External"/><Relationship Id="rId14" Type="http://schemas.openxmlformats.org/officeDocument/2006/relationships/hyperlink" Target="http://municipal.garant.ru/document?id=10064072&amp;sub=2223" TargetMode="External"/><Relationship Id="rId22" Type="http://schemas.openxmlformats.org/officeDocument/2006/relationships/hyperlink" Target="http://municipal.garant.ru/document?id=12038258&amp;sub=5530" TargetMode="External"/><Relationship Id="rId27" Type="http://schemas.openxmlformats.org/officeDocument/2006/relationships/hyperlink" Target="http://municipal.garant.ru/document?id=10064072&amp;sub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55FC-80F7-49AC-8A27-F0B95B27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Ксения</cp:lastModifiedBy>
  <cp:revision>8</cp:revision>
  <cp:lastPrinted>2024-12-05T13:31:00Z</cp:lastPrinted>
  <dcterms:created xsi:type="dcterms:W3CDTF">2024-11-13T13:55:00Z</dcterms:created>
  <dcterms:modified xsi:type="dcterms:W3CDTF">2024-12-05T13:33:00Z</dcterms:modified>
  <dc:language>ru-RU</dc:language>
</cp:coreProperties>
</file>