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7F37BF" w:rsidRDefault="00392CE4" w:rsidP="00392CE4">
      <w:pPr>
        <w:jc w:val="center"/>
        <w:rPr>
          <w:rFonts w:eastAsia="Times New Roman" w:cs="Times New Roman"/>
        </w:rPr>
      </w:pPr>
      <w:r w:rsidRPr="007F37BF">
        <w:rPr>
          <w:rFonts w:eastAsia="Times New Roman" w:cs="Times New Roman"/>
        </w:rPr>
        <w:t xml:space="preserve">ЗАКЛЮЧЕНИЕ </w:t>
      </w:r>
    </w:p>
    <w:p w:rsidR="00392CE4" w:rsidRPr="007F37BF" w:rsidRDefault="00392CE4" w:rsidP="00D65261">
      <w:pPr>
        <w:jc w:val="center"/>
        <w:rPr>
          <w:rFonts w:eastAsia="Times New Roman" w:cs="Times New Roman"/>
          <w:color w:val="26282F"/>
        </w:rPr>
      </w:pPr>
      <w:r w:rsidRPr="007F37BF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</w:t>
      </w:r>
      <w:r w:rsidR="00D65261" w:rsidRPr="007F37BF">
        <w:rPr>
          <w:rFonts w:eastAsia="Times New Roman" w:cs="Times New Roman"/>
          <w:color w:val="26282F"/>
        </w:rPr>
        <w:t xml:space="preserve"> Совета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района</w:t>
      </w:r>
    </w:p>
    <w:p w:rsidR="00392CE4" w:rsidRPr="007F37BF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7F37BF" w:rsidRDefault="00392CE4" w:rsidP="00392CE4">
      <w:pPr>
        <w:jc w:val="center"/>
      </w:pPr>
      <w:r w:rsidRPr="007F37BF">
        <w:rPr>
          <w:rFonts w:eastAsia="Times New Roman" w:cs="Times New Roman"/>
          <w:color w:val="000000"/>
        </w:rPr>
        <w:t>г. Кореновск</w:t>
      </w: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392CE4" w:rsidRPr="00B25C14" w:rsidRDefault="00B06C23" w:rsidP="00B25C14">
      <w:pPr>
        <w:jc w:val="both"/>
      </w:pPr>
      <w:r>
        <w:rPr>
          <w:rFonts w:eastAsia="Times New Roman" w:cs="Times New Roman"/>
          <w:color w:val="000000"/>
        </w:rPr>
        <w:t>«8» ноября</w:t>
      </w:r>
      <w:r w:rsidR="00376DC2">
        <w:rPr>
          <w:rFonts w:eastAsia="Times New Roman" w:cs="Times New Roman"/>
          <w:color w:val="000000"/>
        </w:rPr>
        <w:t xml:space="preserve"> 2018</w:t>
      </w:r>
      <w:r w:rsidR="00300205">
        <w:rPr>
          <w:rFonts w:eastAsia="Times New Roman" w:cs="Times New Roman"/>
          <w:color w:val="000000"/>
        </w:rPr>
        <w:t xml:space="preserve"> год</w:t>
      </w:r>
      <w:r w:rsidR="00376DC2">
        <w:rPr>
          <w:rFonts w:eastAsia="Times New Roman" w:cs="Times New Roman"/>
          <w:color w:val="000000"/>
        </w:rPr>
        <w:t>а</w:t>
      </w:r>
      <w:r w:rsidR="00300205">
        <w:rPr>
          <w:rFonts w:eastAsia="Times New Roman" w:cs="Times New Roman"/>
          <w:color w:val="000000"/>
        </w:rPr>
        <w:t xml:space="preserve"> </w:t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 xml:space="preserve">           </w:t>
      </w:r>
      <w:r w:rsidR="00A472E0">
        <w:rPr>
          <w:rFonts w:eastAsia="Times New Roman" w:cs="Times New Roman"/>
          <w:color w:val="000000"/>
        </w:rPr>
        <w:t xml:space="preserve">           </w:t>
      </w:r>
      <w:r w:rsidR="00B25C14">
        <w:rPr>
          <w:rFonts w:eastAsia="Times New Roman" w:cs="Times New Roman"/>
          <w:color w:val="000000"/>
        </w:rPr>
        <w:t xml:space="preserve">         </w:t>
      </w:r>
      <w:r w:rsidR="00A472E0">
        <w:rPr>
          <w:rFonts w:eastAsia="Times New Roman" w:cs="Times New Roman"/>
          <w:color w:val="000000"/>
        </w:rPr>
        <w:t xml:space="preserve">   </w:t>
      </w:r>
      <w:r>
        <w:rPr>
          <w:rFonts w:eastAsia="Times New Roman" w:cs="Times New Roman"/>
          <w:color w:val="000000"/>
        </w:rPr>
        <w:t xml:space="preserve">   </w:t>
      </w:r>
      <w:r w:rsidR="00392CE4" w:rsidRPr="007F37BF">
        <w:rPr>
          <w:rFonts w:eastAsia="Segoe UI Symbol" w:cs="Times New Roman"/>
          <w:color w:val="000000"/>
        </w:rPr>
        <w:t>№</w:t>
      </w:r>
      <w:r>
        <w:rPr>
          <w:rFonts w:eastAsia="Times New Roman" w:cs="Times New Roman"/>
          <w:color w:val="000000"/>
        </w:rPr>
        <w:t xml:space="preserve"> 10</w:t>
      </w:r>
    </w:p>
    <w:p w:rsidR="00392CE4" w:rsidRPr="007F37BF" w:rsidRDefault="00392CE4" w:rsidP="00B25C14">
      <w:pPr>
        <w:ind w:firstLine="567"/>
        <w:jc w:val="both"/>
        <w:rPr>
          <w:rFonts w:eastAsia="Times New Roman" w:cs="Times New Roman"/>
        </w:rPr>
      </w:pPr>
    </w:p>
    <w:p w:rsidR="00B06C23" w:rsidRDefault="00392CE4" w:rsidP="00B06C23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cs="Times New Roman"/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D65261" w:rsidRPr="007F37BF">
        <w:rPr>
          <w:rFonts w:cs="Times New Roman"/>
          <w:color w:val="000000"/>
        </w:rPr>
        <w:t>–</w:t>
      </w:r>
      <w:r w:rsidRPr="007F37BF">
        <w:rPr>
          <w:rFonts w:cs="Times New Roman"/>
          <w:color w:val="000000"/>
        </w:rPr>
        <w:t xml:space="preserve"> </w:t>
      </w:r>
      <w:r w:rsidR="00D65261" w:rsidRPr="007F37BF">
        <w:rPr>
          <w:rFonts w:cs="Times New Roman"/>
          <w:color w:val="000000"/>
        </w:rPr>
        <w:t xml:space="preserve">решения </w:t>
      </w:r>
      <w:r w:rsidR="00D65261" w:rsidRPr="007F37BF">
        <w:rPr>
          <w:rFonts w:eastAsia="Times New Roman" w:cs="Times New Roman"/>
          <w:color w:val="26282F"/>
        </w:rPr>
        <w:t xml:space="preserve">Совета </w:t>
      </w:r>
      <w:proofErr w:type="spellStart"/>
      <w:r w:rsidR="00D65261" w:rsidRPr="007F37BF">
        <w:rPr>
          <w:rFonts w:eastAsia="Times New Roman" w:cs="Times New Roman"/>
          <w:color w:val="26282F"/>
        </w:rPr>
        <w:t>Кореновского</w:t>
      </w:r>
      <w:proofErr w:type="spellEnd"/>
      <w:r w:rsidR="00D65261"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="00D65261" w:rsidRPr="007F37BF">
        <w:rPr>
          <w:rFonts w:eastAsia="Times New Roman" w:cs="Times New Roman"/>
          <w:color w:val="26282F"/>
        </w:rPr>
        <w:t>Кореновского</w:t>
      </w:r>
      <w:proofErr w:type="spellEnd"/>
      <w:r w:rsidR="00D65261" w:rsidRPr="007F37BF">
        <w:rPr>
          <w:rFonts w:eastAsia="Times New Roman" w:cs="Times New Roman"/>
          <w:color w:val="26282F"/>
        </w:rPr>
        <w:t xml:space="preserve"> района </w:t>
      </w:r>
      <w:r w:rsidR="00B06C23">
        <w:rPr>
          <w:color w:val="000000" w:themeColor="text1"/>
        </w:rPr>
        <w:t xml:space="preserve">от 29 октября </w:t>
      </w:r>
      <w:r w:rsidR="00B06C23" w:rsidRPr="001F1598">
        <w:rPr>
          <w:color w:val="000000" w:themeColor="text1"/>
        </w:rPr>
        <w:t>2014 года № 20 «</w:t>
      </w:r>
      <w:r w:rsidR="00B06C23" w:rsidRPr="001F1598">
        <w:t>Об установлении расчетного периода для суммарного дохода гражданина и (или) членов его семьи (одиноко проживающего гражданина) для признания граждан малоимущими в целях принятия их на учет в качестве нуждающихся в жилых помещениях».</w:t>
      </w:r>
    </w:p>
    <w:p w:rsidR="005A59B8" w:rsidRPr="00B06C23" w:rsidRDefault="008E7358" w:rsidP="00B06C23">
      <w:pPr>
        <w:ind w:firstLine="567"/>
        <w:jc w:val="both"/>
        <w:rPr>
          <w:rFonts w:eastAsia="Times New Roman" w:cs="Times New Roman"/>
          <w:color w:val="26282F"/>
        </w:rPr>
      </w:pPr>
      <w:proofErr w:type="gramStart"/>
      <w:r w:rsidRPr="007F37BF">
        <w:rPr>
          <w:rFonts w:cs="Times New Roman"/>
          <w:lang w:val="en-US"/>
        </w:rPr>
        <w:t>I</w:t>
      </w:r>
      <w:r w:rsidRPr="007F37BF">
        <w:rPr>
          <w:rFonts w:cs="Times New Roman"/>
        </w:rPr>
        <w:t>.</w:t>
      </w:r>
      <w:r w:rsidR="001F5993" w:rsidRPr="007F37BF">
        <w:rPr>
          <w:rFonts w:cs="Times New Roman"/>
        </w:rPr>
        <w:t xml:space="preserve"> </w:t>
      </w:r>
      <w:r w:rsidR="00EC23CE" w:rsidRPr="007F37BF">
        <w:rPr>
          <w:rFonts w:cs="Times New Roman"/>
        </w:rPr>
        <w:t>В соответствии с</w:t>
      </w:r>
      <w:r w:rsidR="00EB6F34" w:rsidRPr="007F37BF">
        <w:rPr>
          <w:rFonts w:cs="Times New Roman"/>
        </w:rPr>
        <w:t xml:space="preserve"> пунктом</w:t>
      </w:r>
      <w:r w:rsidR="00BA543C" w:rsidRPr="007F37BF">
        <w:rPr>
          <w:rFonts w:cs="Times New Roman"/>
        </w:rPr>
        <w:t xml:space="preserve"> </w:t>
      </w:r>
      <w:r w:rsidRPr="007F37BF">
        <w:rPr>
          <w:rFonts w:cs="Times New Roman"/>
        </w:rPr>
        <w:t xml:space="preserve">13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7F37BF">
        <w:rPr>
          <w:rFonts w:cs="Times New Roman"/>
          <w:color w:val="333333"/>
        </w:rPr>
        <w:t xml:space="preserve">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712C4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7F37BF">
        <w:rPr>
          <w:rFonts w:cs="Times New Roman"/>
          <w:color w:val="333333"/>
        </w:rPr>
        <w:t xml:space="preserve">ивается информация о практике </w:t>
      </w:r>
      <w:r w:rsidR="0002098B" w:rsidRPr="007F37BF">
        <w:rPr>
          <w:rFonts w:cs="Times New Roman"/>
          <w:color w:val="333333"/>
        </w:rPr>
        <w:t xml:space="preserve">их </w:t>
      </w:r>
      <w:r w:rsidR="004D6A15" w:rsidRPr="007F37BF">
        <w:rPr>
          <w:rFonts w:cs="Times New Roman"/>
          <w:color w:val="333333"/>
        </w:rPr>
        <w:t xml:space="preserve">применения </w:t>
      </w:r>
      <w:r w:rsidR="00BA543C" w:rsidRPr="007F37BF">
        <w:rPr>
          <w:rFonts w:cs="Times New Roman"/>
          <w:color w:val="333333"/>
        </w:rPr>
        <w:t xml:space="preserve"> </w:t>
      </w:r>
      <w:r w:rsidR="00B10E22" w:rsidRPr="007F37BF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7F37BF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7F37BF" w:rsidTr="003A2986">
        <w:tc>
          <w:tcPr>
            <w:tcW w:w="861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</w:t>
            </w:r>
            <w:r w:rsidR="004D6A15" w:rsidRPr="007F37BF">
              <w:rPr>
                <w:rFonts w:cs="Times New Roman"/>
              </w:rPr>
              <w:t>твие</w:t>
            </w:r>
            <w:r w:rsidRPr="007F37BF">
              <w:rPr>
                <w:rFonts w:cs="Times New Roman"/>
              </w:rPr>
              <w:t>)</w:t>
            </w:r>
            <w:r w:rsidR="004D6A15" w:rsidRPr="007F37BF">
              <w:rPr>
                <w:rFonts w:cs="Times New Roman"/>
              </w:rPr>
              <w:t xml:space="preserve"> оснований для принятия</w:t>
            </w:r>
            <w:r w:rsidR="00DA12BB" w:rsidRPr="007F37BF">
              <w:rPr>
                <w:rFonts w:cs="Times New Roman"/>
              </w:rPr>
              <w:t xml:space="preserve"> </w:t>
            </w:r>
            <w:r w:rsidR="004D6A15" w:rsidRPr="007F37BF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7F37BF" w:rsidTr="003A2986">
        <w:tc>
          <w:tcPr>
            <w:tcW w:w="861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7F37BF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</w:t>
            </w:r>
            <w:r w:rsidR="004D6A15" w:rsidRPr="007F37BF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7F37BF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Наличие муниципальных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</w:t>
            </w:r>
            <w:r w:rsidRPr="007F37BF">
              <w:lastRenderedPageBreak/>
              <w:t xml:space="preserve">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Коллизия норм права</w:t>
            </w:r>
          </w:p>
        </w:tc>
        <w:tc>
          <w:tcPr>
            <w:tcW w:w="4388" w:type="dxa"/>
          </w:tcPr>
          <w:p w:rsidR="004A05B1" w:rsidRPr="007F37BF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положений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7F37BF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Искажение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его применении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вступивших в законную </w:t>
            </w:r>
            <w:r w:rsidRPr="007F37BF">
              <w:lastRenderedPageBreak/>
              <w:t xml:space="preserve">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BA543C" w:rsidRPr="007F37BF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7F37BF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7F37BF">
        <w:rPr>
          <w:rFonts w:cs="Times New Roman"/>
          <w:lang w:val="en-US"/>
        </w:rPr>
        <w:t>II</w:t>
      </w:r>
      <w:r w:rsidRPr="007F37BF">
        <w:rPr>
          <w:rFonts w:cs="Times New Roman"/>
        </w:rPr>
        <w:t xml:space="preserve">. </w:t>
      </w:r>
      <w:r w:rsidR="00D51E49" w:rsidRPr="007F37BF">
        <w:rPr>
          <w:rFonts w:cs="Times New Roman"/>
        </w:rPr>
        <w:t xml:space="preserve">В </w:t>
      </w:r>
      <w:proofErr w:type="spellStart"/>
      <w:r w:rsidR="00D51E49" w:rsidRPr="007F37BF">
        <w:rPr>
          <w:rFonts w:cs="Times New Roman"/>
        </w:rPr>
        <w:t>соотвествии</w:t>
      </w:r>
      <w:proofErr w:type="spellEnd"/>
      <w:r w:rsidR="00D51E49" w:rsidRPr="007F37BF">
        <w:rPr>
          <w:rFonts w:cs="Times New Roman"/>
        </w:rPr>
        <w:t xml:space="preserve"> с пунктом</w:t>
      </w:r>
      <w:r w:rsidRPr="007F37BF">
        <w:rPr>
          <w:rFonts w:cs="Times New Roman"/>
        </w:rPr>
        <w:t xml:space="preserve"> 14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02098B" w:rsidRPr="007F37BF">
        <w:rPr>
          <w:rFonts w:cs="Times New Roman"/>
          <w:color w:val="333333"/>
        </w:rPr>
        <w:t xml:space="preserve"> </w:t>
      </w:r>
      <w:r w:rsidR="0002098B" w:rsidRPr="007F37BF">
        <w:t xml:space="preserve">в целях реализации антикоррупционной политики и устранения </w:t>
      </w:r>
      <w:proofErr w:type="spellStart"/>
      <w:r w:rsidR="0002098B" w:rsidRPr="007F37BF">
        <w:t>коррупциогенных</w:t>
      </w:r>
      <w:proofErr w:type="spellEnd"/>
      <w:r w:rsidR="0002098B" w:rsidRPr="007F37BF">
        <w:t xml:space="preserve"> факторов при осуществлении мониторинга </w:t>
      </w:r>
      <w:proofErr w:type="spellStart"/>
      <w:r w:rsidR="0002098B" w:rsidRPr="007F37BF">
        <w:t>правоприменения</w:t>
      </w:r>
      <w:proofErr w:type="spellEnd"/>
      <w:r w:rsidR="0002098B"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городского поселения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7F37BF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7F37BF" w:rsidTr="00DA3463">
        <w:tc>
          <w:tcPr>
            <w:tcW w:w="846" w:type="dxa"/>
          </w:tcPr>
          <w:p w:rsidR="00BA543C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  <w:r w:rsidR="00BA543C" w:rsidRPr="007F37BF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</w:t>
            </w:r>
            <w:r w:rsidR="008F1122" w:rsidRPr="007F37BF"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при издании нормативного правового акта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lastRenderedPageBreak/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2</w:t>
            </w:r>
            <w:r w:rsidR="00BA543C" w:rsidRPr="007F37BF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</w:t>
            </w:r>
            <w:r w:rsidR="008F1122" w:rsidRPr="007F37BF"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D51E49" w:rsidRPr="007F37BF">
              <w:rPr>
                <w:rFonts w:cs="Times New Roman"/>
              </w:rPr>
              <w:t>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  <w:r w:rsidR="00BA543C" w:rsidRPr="007F37BF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аличие в нормативном правовом акте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</w:t>
            </w:r>
            <w:proofErr w:type="spellStart"/>
            <w:r w:rsidR="008F1122" w:rsidRPr="007F37BF">
              <w:t>коррупциогенных</w:t>
            </w:r>
            <w:proofErr w:type="spellEnd"/>
            <w:r w:rsidR="008F1122" w:rsidRPr="007F37BF">
              <w:t xml:space="preserve"> факторо</w:t>
            </w:r>
            <w:r w:rsidRPr="007F37BF">
              <w:t>в</w:t>
            </w:r>
          </w:p>
        </w:tc>
        <w:tc>
          <w:tcPr>
            <w:tcW w:w="4388" w:type="dxa"/>
          </w:tcPr>
          <w:p w:rsidR="00BA543C" w:rsidRPr="007F37BF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  <w:r w:rsidR="00BA543C" w:rsidRPr="007F37BF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аиболее часто встречающиеся </w:t>
            </w:r>
            <w:proofErr w:type="spellStart"/>
            <w:r w:rsidR="008F1122" w:rsidRPr="007F37BF">
              <w:t>коррупциогенные</w:t>
            </w:r>
            <w:proofErr w:type="spellEnd"/>
            <w:r w:rsidR="008F1122" w:rsidRPr="007F37BF">
              <w:t xml:space="preserve"> факторы в нормативных правовых актах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  <w:r w:rsidR="00BA543C" w:rsidRPr="007F37BF">
              <w:rPr>
                <w:rFonts w:cs="Times New Roman"/>
              </w:rPr>
              <w:t>5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7F37BF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  <w:r w:rsidR="00BA543C" w:rsidRPr="007F37BF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  <w:p w:rsidR="00BA543C" w:rsidRPr="007F37BF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С</w:t>
            </w:r>
            <w:r w:rsidR="005E6C4A" w:rsidRPr="007F37BF">
              <w:t xml:space="preserve">роки приведения нормативных правовых актов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7F37BF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      </w:t>
            </w:r>
            <w:r w:rsidR="0080243B" w:rsidRPr="007F37BF">
              <w:rPr>
                <w:rFonts w:cs="Times New Roman"/>
              </w:rPr>
              <w:t xml:space="preserve">                  </w:t>
            </w:r>
            <w:r w:rsidRPr="007F37BF">
              <w:rPr>
                <w:rFonts w:cs="Times New Roman"/>
              </w:rPr>
              <w:t xml:space="preserve">   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  <w:r w:rsidR="00BA543C" w:rsidRPr="007F37BF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t>К</w:t>
            </w:r>
            <w:r w:rsidR="005E6C4A" w:rsidRPr="007F37BF"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факторов;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  <w:p w:rsidR="005E6C4A" w:rsidRPr="007F37BF" w:rsidRDefault="005E6C4A" w:rsidP="00DA3463">
            <w:pPr>
              <w:rPr>
                <w:rFonts w:cs="Times New Roman"/>
              </w:rPr>
            </w:pPr>
          </w:p>
          <w:p w:rsidR="00BA543C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9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lastRenderedPageBreak/>
              <w:t>К</w:t>
            </w:r>
            <w:r w:rsidR="005E6C4A" w:rsidRPr="007F37BF">
              <w:t xml:space="preserve">оличество и характер зафиксированных правонарушений в </w:t>
            </w:r>
            <w:r w:rsidR="005E6C4A" w:rsidRPr="007F37BF">
              <w:lastRenderedPageBreak/>
              <w:t xml:space="preserve">сфере действия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района, а также количество случаев привлечения виновных лиц к ответственности.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7F37BF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7F37BF">
        <w:rPr>
          <w:rFonts w:cs="Times New Roman"/>
          <w:lang w:val="en-US"/>
        </w:rPr>
        <w:t>III</w:t>
      </w:r>
      <w:r w:rsidRPr="007F37BF">
        <w:rPr>
          <w:rFonts w:cs="Times New Roman"/>
        </w:rPr>
        <w:t xml:space="preserve">. </w:t>
      </w:r>
      <w:r w:rsidR="00A03858" w:rsidRPr="007F37BF">
        <w:rPr>
          <w:rFonts w:cs="Times New Roman"/>
        </w:rPr>
        <w:t>В соответствии с пунктом</w:t>
      </w:r>
      <w:r w:rsidRPr="007F37BF">
        <w:rPr>
          <w:rFonts w:cs="Times New Roman"/>
        </w:rPr>
        <w:t xml:space="preserve"> 15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</w:t>
      </w:r>
      <w:r w:rsidRPr="007F37BF">
        <w:t xml:space="preserve">в целях устранения противоречий между нормативными правовыми актами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равной юридической силы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7F37BF" w:rsidTr="00FC263A">
        <w:tc>
          <w:tcPr>
            <w:tcW w:w="846" w:type="dxa"/>
          </w:tcPr>
          <w:p w:rsidR="00693465" w:rsidRPr="007F37BF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r w:rsidR="00EA57FF" w:rsidRPr="007F37BF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дублирующих норм права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8A2094" w:rsidRPr="007F37BF">
              <w:rPr>
                <w:rFonts w:cs="Times New Roman"/>
              </w:rPr>
              <w:t>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противоречий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lastRenderedPageBreak/>
              <w:t>Кореновского</w:t>
            </w:r>
            <w:proofErr w:type="spellEnd"/>
            <w:r w:rsidR="00735105" w:rsidRPr="007F37BF"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изменения или признания утратившими </w:t>
            </w:r>
            <w:r w:rsidRPr="007F37BF">
              <w:rPr>
                <w:rFonts w:cs="Times New Roman"/>
              </w:rPr>
              <w:lastRenderedPageBreak/>
              <w:t>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55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</w:t>
            </w:r>
            <w:r w:rsidR="008A2094" w:rsidRPr="007F37BF">
              <w:rPr>
                <w:rFonts w:cs="Times New Roman"/>
              </w:rPr>
              <w:t xml:space="preserve"> 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735105" w:rsidRPr="007F37BF"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6A0857" w:rsidRPr="007F37BF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392CE4" w:rsidRPr="00B06C23" w:rsidRDefault="00075681" w:rsidP="00B06C23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 xml:space="preserve">редставленный нормативный правовой акт – </w:t>
      </w:r>
      <w:r w:rsidR="00B25C14">
        <w:rPr>
          <w:rFonts w:cs="Times New Roman"/>
          <w:color w:val="000000"/>
        </w:rPr>
        <w:t>решение</w:t>
      </w:r>
      <w:r w:rsidR="00B25C14" w:rsidRPr="007F37BF">
        <w:rPr>
          <w:rFonts w:cs="Times New Roman"/>
          <w:color w:val="000000"/>
        </w:rPr>
        <w:t xml:space="preserve"> </w:t>
      </w:r>
      <w:r w:rsidR="00B25C14" w:rsidRPr="007F37BF">
        <w:rPr>
          <w:rFonts w:eastAsia="Times New Roman" w:cs="Times New Roman"/>
          <w:color w:val="26282F"/>
        </w:rPr>
        <w:t xml:space="preserve">Совета </w:t>
      </w:r>
      <w:proofErr w:type="spellStart"/>
      <w:r w:rsidR="00B25C14" w:rsidRPr="007F37BF">
        <w:rPr>
          <w:rFonts w:eastAsia="Times New Roman" w:cs="Times New Roman"/>
          <w:color w:val="26282F"/>
        </w:rPr>
        <w:t>Кореновского</w:t>
      </w:r>
      <w:proofErr w:type="spellEnd"/>
      <w:r w:rsidR="00B25C14"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="00B25C14" w:rsidRPr="007F37BF">
        <w:rPr>
          <w:rFonts w:eastAsia="Times New Roman" w:cs="Times New Roman"/>
          <w:color w:val="26282F"/>
        </w:rPr>
        <w:t>Кореновского</w:t>
      </w:r>
      <w:proofErr w:type="spellEnd"/>
      <w:r w:rsidR="00B25C14" w:rsidRPr="007F37BF">
        <w:rPr>
          <w:rFonts w:eastAsia="Times New Roman" w:cs="Times New Roman"/>
          <w:color w:val="26282F"/>
        </w:rPr>
        <w:t xml:space="preserve"> района </w:t>
      </w:r>
      <w:r w:rsidR="00B06C23">
        <w:rPr>
          <w:color w:val="000000" w:themeColor="text1"/>
        </w:rPr>
        <w:t xml:space="preserve">от 29 октября </w:t>
      </w:r>
      <w:r w:rsidR="00B06C23" w:rsidRPr="001F1598">
        <w:rPr>
          <w:color w:val="000000" w:themeColor="text1"/>
        </w:rPr>
        <w:t>2014 года № 20 «</w:t>
      </w:r>
      <w:r w:rsidR="00B06C23" w:rsidRPr="001F1598">
        <w:t xml:space="preserve">Об установлении расчетного периода для суммарного дохода гражданина и (или) членов его семьи (одиноко проживающего гражданина) для признания граждан малоимущими в целях принятия их на учет в качестве </w:t>
      </w:r>
      <w:r w:rsidR="00B06C23">
        <w:t xml:space="preserve">нуждающихся в жилых помещениях» 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>противоречий действующему законодательству не име</w:t>
      </w:r>
      <w:r w:rsidR="00694BFF" w:rsidRPr="007F37BF">
        <w:rPr>
          <w:rFonts w:eastAsia="WenQuanYi Micro Hei" w:cs="Times New Roman"/>
          <w:color w:val="000000"/>
          <w:lang w:eastAsia="zh-CN" w:bidi="hi-IN"/>
        </w:rPr>
        <w:t>ет</w:t>
      </w:r>
      <w:r w:rsidR="00AE5821" w:rsidRPr="007F37BF">
        <w:rPr>
          <w:rFonts w:eastAsia="WenQuanYi Micro Hei" w:cs="Times New Roman"/>
          <w:color w:val="000000"/>
          <w:lang w:eastAsia="zh-CN" w:bidi="hi-IN"/>
        </w:rPr>
        <w:t>.</w:t>
      </w: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B25C14" w:rsidRPr="002E5B81" w:rsidRDefault="00B25C14" w:rsidP="00B25C1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B25C14" w:rsidRPr="002E5B81" w:rsidRDefault="00B25C14" w:rsidP="00B25C14">
      <w:r w:rsidRPr="002E5B81">
        <w:t xml:space="preserve">Председатель постоянной комиссии </w:t>
      </w:r>
    </w:p>
    <w:p w:rsidR="00B06C23" w:rsidRDefault="00B06C23" w:rsidP="00B25C14">
      <w:pPr>
        <w:rPr>
          <w:rFonts w:eastAsia="Arial"/>
          <w:kern w:val="2"/>
          <w:shd w:val="clear" w:color="auto" w:fill="FFFFFF"/>
        </w:rPr>
      </w:pPr>
      <w:r w:rsidRPr="001F1598">
        <w:rPr>
          <w:rFonts w:eastAsia="Arial"/>
          <w:kern w:val="2"/>
          <w:shd w:val="clear" w:color="auto" w:fill="FFFFFF"/>
        </w:rPr>
        <w:t>по вопросам промышленности,</w:t>
      </w:r>
    </w:p>
    <w:p w:rsidR="00B06C23" w:rsidRDefault="00B06C23" w:rsidP="00B25C14">
      <w:pPr>
        <w:rPr>
          <w:rFonts w:eastAsia="Arial"/>
          <w:kern w:val="2"/>
          <w:shd w:val="clear" w:color="auto" w:fill="FFFFFF"/>
        </w:rPr>
      </w:pPr>
      <w:r w:rsidRPr="001F1598">
        <w:rPr>
          <w:rFonts w:eastAsia="Arial"/>
          <w:kern w:val="2"/>
          <w:shd w:val="clear" w:color="auto" w:fill="FFFFFF"/>
        </w:rPr>
        <w:t xml:space="preserve">транспорта, связи, строительства, </w:t>
      </w:r>
    </w:p>
    <w:p w:rsidR="00B25C14" w:rsidRPr="002E5B81" w:rsidRDefault="00B06C23" w:rsidP="00B25C14">
      <w:r w:rsidRPr="001F1598">
        <w:rPr>
          <w:rFonts w:eastAsia="Arial"/>
          <w:kern w:val="2"/>
          <w:shd w:val="clear" w:color="auto" w:fill="FFFFFF"/>
        </w:rPr>
        <w:t>жилищно-коммунального хозяйства</w:t>
      </w:r>
    </w:p>
    <w:p w:rsidR="00B25C14" w:rsidRPr="002E5B81" w:rsidRDefault="00B25C14" w:rsidP="00B25C14">
      <w:r w:rsidRPr="002E5B81">
        <w:t xml:space="preserve">Совета </w:t>
      </w:r>
      <w:proofErr w:type="spellStart"/>
      <w:r w:rsidRPr="002E5B81">
        <w:t>Кореновского</w:t>
      </w:r>
      <w:proofErr w:type="spellEnd"/>
      <w:r w:rsidRPr="002E5B81">
        <w:t xml:space="preserve"> городского </w:t>
      </w:r>
    </w:p>
    <w:p w:rsidR="00B25C14" w:rsidRPr="002E5B81" w:rsidRDefault="00B25C14" w:rsidP="00B25C14">
      <w:r w:rsidRPr="002E5B81">
        <w:t xml:space="preserve">поселения </w:t>
      </w:r>
      <w:proofErr w:type="spellStart"/>
      <w:r w:rsidRPr="002E5B81">
        <w:t>Кореновского</w:t>
      </w:r>
      <w:proofErr w:type="spellEnd"/>
      <w:r w:rsidRPr="002E5B81">
        <w:t xml:space="preserve"> </w:t>
      </w:r>
      <w:r w:rsidRPr="001E14C2">
        <w:t xml:space="preserve">района                                                                 </w:t>
      </w:r>
      <w:r w:rsidR="00B06C23">
        <w:t xml:space="preserve">     </w:t>
      </w:r>
      <w:bookmarkStart w:id="0" w:name="_GoBack"/>
      <w:bookmarkEnd w:id="0"/>
      <w:r w:rsidR="00B06C23">
        <w:t xml:space="preserve">   В.Е. </w:t>
      </w:r>
      <w:proofErr w:type="spellStart"/>
      <w:r w:rsidR="00B06C23">
        <w:t>Андрейчук</w:t>
      </w:r>
      <w:proofErr w:type="spellEnd"/>
      <w:r w:rsidRPr="002E5B81">
        <w:t xml:space="preserve">                                                                      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 xml:space="preserve">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sectPr w:rsidR="00694BFF" w:rsidRPr="007F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566A4"/>
    <w:rsid w:val="001727BC"/>
    <w:rsid w:val="00177D65"/>
    <w:rsid w:val="001D1ACC"/>
    <w:rsid w:val="001E3EB6"/>
    <w:rsid w:val="001E5AF1"/>
    <w:rsid w:val="001F5993"/>
    <w:rsid w:val="002704CA"/>
    <w:rsid w:val="002E5C0E"/>
    <w:rsid w:val="002F0846"/>
    <w:rsid w:val="00300205"/>
    <w:rsid w:val="00325D9E"/>
    <w:rsid w:val="00350636"/>
    <w:rsid w:val="003628FE"/>
    <w:rsid w:val="0036322D"/>
    <w:rsid w:val="00376DC2"/>
    <w:rsid w:val="00392CE4"/>
    <w:rsid w:val="003A2986"/>
    <w:rsid w:val="003B5B8B"/>
    <w:rsid w:val="0043380A"/>
    <w:rsid w:val="004A05B1"/>
    <w:rsid w:val="004A325D"/>
    <w:rsid w:val="004C17EC"/>
    <w:rsid w:val="004D6A15"/>
    <w:rsid w:val="004E3B4D"/>
    <w:rsid w:val="00593098"/>
    <w:rsid w:val="005962F9"/>
    <w:rsid w:val="005A59B8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1591E"/>
    <w:rsid w:val="00721E11"/>
    <w:rsid w:val="00735105"/>
    <w:rsid w:val="00777BC6"/>
    <w:rsid w:val="00795C90"/>
    <w:rsid w:val="007F37BF"/>
    <w:rsid w:val="0080243B"/>
    <w:rsid w:val="00821C54"/>
    <w:rsid w:val="00832CC6"/>
    <w:rsid w:val="008A2094"/>
    <w:rsid w:val="008E7358"/>
    <w:rsid w:val="008F1122"/>
    <w:rsid w:val="00983332"/>
    <w:rsid w:val="009A785A"/>
    <w:rsid w:val="00A03858"/>
    <w:rsid w:val="00A472E0"/>
    <w:rsid w:val="00AA07A9"/>
    <w:rsid w:val="00AD0331"/>
    <w:rsid w:val="00AE5821"/>
    <w:rsid w:val="00B06C23"/>
    <w:rsid w:val="00B10E22"/>
    <w:rsid w:val="00B25C14"/>
    <w:rsid w:val="00B4698B"/>
    <w:rsid w:val="00B81A60"/>
    <w:rsid w:val="00BA543C"/>
    <w:rsid w:val="00BB1163"/>
    <w:rsid w:val="00C350A8"/>
    <w:rsid w:val="00C52816"/>
    <w:rsid w:val="00CA54ED"/>
    <w:rsid w:val="00CB2627"/>
    <w:rsid w:val="00CF0646"/>
    <w:rsid w:val="00D3658A"/>
    <w:rsid w:val="00D503CA"/>
    <w:rsid w:val="00D51E49"/>
    <w:rsid w:val="00D65261"/>
    <w:rsid w:val="00D73AA3"/>
    <w:rsid w:val="00DA12BB"/>
    <w:rsid w:val="00DA3463"/>
    <w:rsid w:val="00DB547D"/>
    <w:rsid w:val="00E2591F"/>
    <w:rsid w:val="00E47D49"/>
    <w:rsid w:val="00E678D6"/>
    <w:rsid w:val="00E8168F"/>
    <w:rsid w:val="00EA0601"/>
    <w:rsid w:val="00EA57FF"/>
    <w:rsid w:val="00EB6F34"/>
    <w:rsid w:val="00EC23CE"/>
    <w:rsid w:val="00F171C5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3B8B-ED33-4177-BB09-DBEFA255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107</cp:revision>
  <cp:lastPrinted>2017-04-21T09:29:00Z</cp:lastPrinted>
  <dcterms:created xsi:type="dcterms:W3CDTF">2017-04-19T09:38:00Z</dcterms:created>
  <dcterms:modified xsi:type="dcterms:W3CDTF">2018-11-08T11:06:00Z</dcterms:modified>
</cp:coreProperties>
</file>