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3E" w:rsidRPr="00D35B3E" w:rsidRDefault="00D35B3E" w:rsidP="00D35B3E">
      <w:pPr>
        <w:jc w:val="center"/>
        <w:rPr>
          <w:rFonts w:ascii="Times New Roman" w:hAnsi="Times New Roman"/>
          <w:b/>
          <w:sz w:val="28"/>
          <w:szCs w:val="28"/>
        </w:rPr>
      </w:pPr>
      <w:bookmarkStart w:id="0" w:name="_GoBack"/>
      <w:bookmarkEnd w:id="0"/>
      <w:r w:rsidRPr="00D35B3E">
        <w:rPr>
          <w:rFonts w:ascii="Times New Roman" w:hAnsi="Times New Roman"/>
          <w:b/>
          <w:sz w:val="28"/>
          <w:szCs w:val="28"/>
        </w:rPr>
        <w:t xml:space="preserve">Совет Кореновского городского поселения </w:t>
      </w:r>
    </w:p>
    <w:p w:rsidR="00D35B3E" w:rsidRDefault="00D35B3E" w:rsidP="00D35B3E">
      <w:pPr>
        <w:jc w:val="center"/>
        <w:rPr>
          <w:rFonts w:ascii="Times New Roman" w:hAnsi="Times New Roman"/>
          <w:b/>
          <w:sz w:val="28"/>
          <w:szCs w:val="28"/>
        </w:rPr>
      </w:pPr>
      <w:r w:rsidRPr="00D35B3E">
        <w:rPr>
          <w:rFonts w:ascii="Times New Roman" w:hAnsi="Times New Roman"/>
          <w:b/>
          <w:sz w:val="28"/>
          <w:szCs w:val="28"/>
        </w:rPr>
        <w:t>Кореновского района</w:t>
      </w:r>
    </w:p>
    <w:p w:rsidR="00D35B3E" w:rsidRPr="00D35B3E" w:rsidRDefault="00D35B3E" w:rsidP="00D35B3E">
      <w:pPr>
        <w:jc w:val="center"/>
        <w:rPr>
          <w:rFonts w:ascii="Times New Roman" w:hAnsi="Times New Roman"/>
          <w:b/>
          <w:sz w:val="28"/>
          <w:szCs w:val="28"/>
        </w:rPr>
      </w:pPr>
    </w:p>
    <w:p w:rsidR="005866DB" w:rsidRPr="00D35B3E" w:rsidRDefault="005866DB" w:rsidP="005866DB">
      <w:pPr>
        <w:jc w:val="center"/>
        <w:rPr>
          <w:rFonts w:ascii="Times New Roman" w:hAnsi="Times New Roman"/>
          <w:b/>
          <w:sz w:val="32"/>
          <w:szCs w:val="32"/>
        </w:rPr>
      </w:pPr>
      <w:r w:rsidRPr="00D35B3E">
        <w:rPr>
          <w:rFonts w:ascii="Times New Roman" w:hAnsi="Times New Roman"/>
          <w:b/>
          <w:sz w:val="32"/>
          <w:szCs w:val="32"/>
        </w:rPr>
        <w:t>ПРОЕКТ РЕШЕНИЯ</w:t>
      </w:r>
    </w:p>
    <w:p w:rsidR="005866DB" w:rsidRPr="005866DB" w:rsidRDefault="005866DB" w:rsidP="005866DB">
      <w:pPr>
        <w:jc w:val="center"/>
        <w:rPr>
          <w:rFonts w:ascii="Times New Roman" w:hAnsi="Times New Roman"/>
          <w:b/>
          <w:bCs/>
          <w:sz w:val="28"/>
          <w:szCs w:val="28"/>
        </w:rPr>
      </w:pPr>
    </w:p>
    <w:p w:rsidR="005866DB" w:rsidRPr="005866DB" w:rsidRDefault="005866DB" w:rsidP="005866DB">
      <w:pPr>
        <w:rPr>
          <w:rFonts w:ascii="Times New Roman" w:hAnsi="Times New Roman"/>
          <w:sz w:val="28"/>
          <w:szCs w:val="28"/>
        </w:rPr>
      </w:pPr>
      <w:r w:rsidRPr="005866DB">
        <w:rPr>
          <w:rFonts w:ascii="Times New Roman" w:hAnsi="Times New Roman"/>
          <w:sz w:val="28"/>
          <w:szCs w:val="28"/>
        </w:rPr>
        <w:t xml:space="preserve">  от _________    202</w:t>
      </w:r>
      <w:r w:rsidR="00A50DA0">
        <w:rPr>
          <w:rFonts w:ascii="Times New Roman" w:hAnsi="Times New Roman"/>
          <w:sz w:val="28"/>
          <w:szCs w:val="28"/>
        </w:rPr>
        <w:t>3</w:t>
      </w:r>
      <w:r w:rsidRPr="005866DB">
        <w:rPr>
          <w:rFonts w:ascii="Times New Roman" w:hAnsi="Times New Roman"/>
          <w:sz w:val="28"/>
          <w:szCs w:val="28"/>
        </w:rPr>
        <w:t xml:space="preserve"> года   </w:t>
      </w:r>
      <w:r w:rsidRPr="005866DB">
        <w:rPr>
          <w:rFonts w:ascii="Times New Roman" w:hAnsi="Times New Roman"/>
          <w:sz w:val="28"/>
          <w:szCs w:val="28"/>
        </w:rPr>
        <w:tab/>
      </w:r>
      <w:r w:rsidRPr="005866DB">
        <w:rPr>
          <w:rFonts w:ascii="Times New Roman" w:hAnsi="Times New Roman"/>
          <w:sz w:val="28"/>
          <w:szCs w:val="28"/>
        </w:rPr>
        <w:tab/>
      </w:r>
      <w:r w:rsidRPr="005866DB">
        <w:rPr>
          <w:rFonts w:ascii="Times New Roman" w:hAnsi="Times New Roman"/>
          <w:sz w:val="28"/>
          <w:szCs w:val="28"/>
        </w:rPr>
        <w:tab/>
      </w:r>
      <w:r w:rsidRPr="005866DB">
        <w:rPr>
          <w:rFonts w:ascii="Times New Roman" w:hAnsi="Times New Roman"/>
          <w:sz w:val="28"/>
          <w:szCs w:val="28"/>
        </w:rPr>
        <w:tab/>
      </w:r>
      <w:r w:rsidRPr="005866DB">
        <w:rPr>
          <w:rFonts w:ascii="Times New Roman" w:hAnsi="Times New Roman"/>
          <w:sz w:val="28"/>
          <w:szCs w:val="28"/>
        </w:rPr>
        <w:tab/>
        <w:t xml:space="preserve">                       № ______</w:t>
      </w:r>
    </w:p>
    <w:p w:rsidR="005866DB" w:rsidRDefault="005866DB" w:rsidP="005866DB">
      <w:pPr>
        <w:rPr>
          <w:b/>
          <w:bCs/>
          <w:sz w:val="28"/>
          <w:szCs w:val="28"/>
        </w:rPr>
      </w:pPr>
    </w:p>
    <w:p w:rsidR="005866DB" w:rsidRPr="005866DB" w:rsidRDefault="005866DB" w:rsidP="005866DB">
      <w:pPr>
        <w:jc w:val="center"/>
        <w:rPr>
          <w:rFonts w:ascii="Times New Roman" w:hAnsi="Times New Roman"/>
          <w:sz w:val="28"/>
          <w:szCs w:val="28"/>
        </w:rPr>
      </w:pPr>
      <w:r w:rsidRPr="005866DB">
        <w:rPr>
          <w:rFonts w:ascii="Times New Roman" w:hAnsi="Times New Roman"/>
          <w:sz w:val="28"/>
          <w:szCs w:val="28"/>
        </w:rPr>
        <w:t>г. Кореновск</w:t>
      </w:r>
    </w:p>
    <w:p w:rsidR="005866DB" w:rsidRPr="005866DB" w:rsidRDefault="005866DB" w:rsidP="005866DB">
      <w:pPr>
        <w:jc w:val="center"/>
        <w:rPr>
          <w:rFonts w:ascii="Times New Roman" w:hAnsi="Times New Roman"/>
        </w:rPr>
      </w:pPr>
    </w:p>
    <w:p w:rsidR="00F75845" w:rsidRDefault="00F75845" w:rsidP="00F75845">
      <w:pPr>
        <w:widowControl w:val="0"/>
        <w:jc w:val="center"/>
        <w:rPr>
          <w:rFonts w:ascii="Times New Roman" w:eastAsia="Times New Roman" w:hAnsi="Times New Roman"/>
          <w:sz w:val="28"/>
          <w:szCs w:val="28"/>
          <w:lang w:eastAsia="ru-RU"/>
        </w:rPr>
      </w:pPr>
    </w:p>
    <w:p w:rsidR="00F75845" w:rsidRPr="004B2164" w:rsidRDefault="00F75845" w:rsidP="00F75845">
      <w:pPr>
        <w:jc w:val="center"/>
        <w:rPr>
          <w:rFonts w:ascii="Times New Roman" w:hAnsi="Times New Roman"/>
          <w:b/>
          <w:sz w:val="28"/>
          <w:szCs w:val="28"/>
        </w:rPr>
      </w:pPr>
      <w:r w:rsidRPr="004B2164">
        <w:rPr>
          <w:rFonts w:ascii="Times New Roman" w:hAnsi="Times New Roman"/>
          <w:b/>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F75845" w:rsidRDefault="00F75845" w:rsidP="00F75845">
      <w:pPr>
        <w:jc w:val="center"/>
        <w:rPr>
          <w:rFonts w:ascii="Times New Roman" w:hAnsi="Times New Roman"/>
          <w:b/>
          <w:sz w:val="28"/>
          <w:szCs w:val="28"/>
        </w:rPr>
      </w:pPr>
    </w:p>
    <w:p w:rsidR="00F75845" w:rsidRDefault="00F75845" w:rsidP="00F75845">
      <w:pPr>
        <w:jc w:val="center"/>
        <w:rPr>
          <w:rFonts w:ascii="Times New Roman" w:hAnsi="Times New Roman"/>
          <w:b/>
          <w:sz w:val="28"/>
          <w:szCs w:val="28"/>
        </w:rPr>
      </w:pPr>
    </w:p>
    <w:p w:rsidR="00F75845" w:rsidRDefault="00F75845" w:rsidP="00F75845">
      <w:pPr>
        <w:ind w:firstLine="708"/>
        <w:jc w:val="both"/>
        <w:rPr>
          <w:rFonts w:ascii="Times New Roman" w:hAnsi="Times New Roman"/>
          <w:color w:val="000000"/>
          <w:sz w:val="28"/>
          <w:szCs w:val="28"/>
        </w:rPr>
      </w:pPr>
      <w:r>
        <w:rPr>
          <w:rFonts w:ascii="Times New Roman" w:hAnsi="Times New Roman"/>
          <w:color w:val="000000"/>
          <w:sz w:val="28"/>
          <w:szCs w:val="28"/>
        </w:rPr>
        <w:t>В соответствии со статьями 12,15, главой 32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р е ш и л:</w:t>
      </w:r>
    </w:p>
    <w:p w:rsidR="00FF2B8D" w:rsidRPr="00FF2B8D" w:rsidRDefault="00FF2B8D" w:rsidP="00FF2B8D">
      <w:pPr>
        <w:pStyle w:val="a3"/>
        <w:numPr>
          <w:ilvl w:val="0"/>
          <w:numId w:val="1"/>
        </w:numPr>
        <w:ind w:left="0" w:firstLine="851"/>
        <w:jc w:val="both"/>
        <w:rPr>
          <w:sz w:val="28"/>
          <w:szCs w:val="28"/>
        </w:rPr>
      </w:pPr>
      <w:r w:rsidRPr="00FF2B8D">
        <w:rPr>
          <w:sz w:val="28"/>
          <w:szCs w:val="28"/>
        </w:rPr>
        <w:t xml:space="preserve"> </w:t>
      </w:r>
      <w:r w:rsidRPr="00FF2B8D">
        <w:rPr>
          <w:rFonts w:ascii="Times New Roman" w:hAnsi="Times New Roman"/>
          <w:sz w:val="28"/>
          <w:szCs w:val="28"/>
        </w:rPr>
        <w:t>Внести изменения в решение Совета Кореновского городского поселения Кореновского района от 28 сентября 2016 года № 227 «Об установлении налога на имущество физических лиц», изложив пункт 2 решения в новой редакции</w:t>
      </w:r>
      <w:r w:rsidRPr="00FF2B8D">
        <w:rPr>
          <w:sz w:val="28"/>
          <w:szCs w:val="28"/>
        </w:rPr>
        <w:t>:</w:t>
      </w:r>
    </w:p>
    <w:p w:rsidR="00FF2B8D" w:rsidRPr="00FF2B8D" w:rsidRDefault="00FF2B8D" w:rsidP="006B0C4F">
      <w:pPr>
        <w:pStyle w:val="a3"/>
        <w:numPr>
          <w:ilvl w:val="0"/>
          <w:numId w:val="1"/>
        </w:numPr>
        <w:ind w:left="1276"/>
        <w:jc w:val="both"/>
        <w:rPr>
          <w:rFonts w:ascii="Times New Roman" w:hAnsi="Times New Roman"/>
          <w:sz w:val="28"/>
          <w:szCs w:val="28"/>
        </w:rPr>
      </w:pPr>
      <w:r w:rsidRPr="00FF2B8D">
        <w:rPr>
          <w:rFonts w:ascii="Times New Roman" w:hAnsi="Times New Roman"/>
          <w:sz w:val="28"/>
          <w:szCs w:val="28"/>
        </w:rPr>
        <w:t>«2. Установить следующие налоговые ставки исходя из кадастровой стоимости объекта налогообложения:</w:t>
      </w:r>
      <w:r w:rsidRPr="00FF2B8D">
        <w:rPr>
          <w:rFonts w:ascii="Times New Roman" w:hAnsi="Times New Roman"/>
          <w:sz w:val="28"/>
          <w:szCs w:val="28"/>
        </w:rPr>
        <w:tab/>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2"/>
        <w:gridCol w:w="2457"/>
      </w:tblGrid>
      <w:tr w:rsidR="00FF2B8D" w:rsidRPr="00D35B3E" w:rsidTr="008E26BB">
        <w:tc>
          <w:tcPr>
            <w:tcW w:w="7182" w:type="dxa"/>
            <w:tcBorders>
              <w:top w:val="single" w:sz="4" w:space="0" w:color="auto"/>
              <w:bottom w:val="single" w:sz="4" w:space="0" w:color="auto"/>
              <w:right w:val="nil"/>
            </w:tcBorders>
            <w:vAlign w:val="center"/>
          </w:tcPr>
          <w:p w:rsidR="00FF2B8D" w:rsidRPr="00FF2B8D" w:rsidRDefault="00FF2B8D" w:rsidP="008E26BB">
            <w:pPr>
              <w:autoSpaceDE w:val="0"/>
              <w:autoSpaceDN w:val="0"/>
              <w:adjustRightInd w:val="0"/>
              <w:ind w:firstLine="709"/>
              <w:jc w:val="center"/>
              <w:rPr>
                <w:rFonts w:ascii="Times New Roman" w:hAnsi="Times New Roman"/>
                <w:sz w:val="28"/>
                <w:szCs w:val="28"/>
              </w:rPr>
            </w:pPr>
            <w:r w:rsidRPr="00FF2B8D">
              <w:rPr>
                <w:rFonts w:ascii="Times New Roman" w:hAnsi="Times New Roman"/>
                <w:sz w:val="28"/>
                <w:szCs w:val="28"/>
              </w:rPr>
              <w:t>Объекты налогообложения</w:t>
            </w:r>
          </w:p>
        </w:tc>
        <w:tc>
          <w:tcPr>
            <w:tcW w:w="2457" w:type="dxa"/>
            <w:tcBorders>
              <w:top w:val="single" w:sz="4" w:space="0" w:color="auto"/>
              <w:left w:val="single" w:sz="4" w:space="0" w:color="auto"/>
              <w:bottom w:val="single" w:sz="4" w:space="0" w:color="auto"/>
            </w:tcBorders>
            <w:vAlign w:val="center"/>
          </w:tcPr>
          <w:p w:rsidR="00FF2B8D" w:rsidRPr="00FF2B8D" w:rsidRDefault="00FF2B8D" w:rsidP="008E26BB">
            <w:pPr>
              <w:autoSpaceDE w:val="0"/>
              <w:autoSpaceDN w:val="0"/>
              <w:adjustRightInd w:val="0"/>
              <w:jc w:val="center"/>
              <w:rPr>
                <w:rFonts w:ascii="Times New Roman" w:hAnsi="Times New Roman"/>
                <w:sz w:val="28"/>
                <w:szCs w:val="28"/>
              </w:rPr>
            </w:pPr>
            <w:r w:rsidRPr="00FF2B8D">
              <w:rPr>
                <w:rFonts w:ascii="Times New Roman" w:hAnsi="Times New Roman"/>
                <w:sz w:val="28"/>
                <w:szCs w:val="28"/>
              </w:rPr>
              <w:t>Налоговая ставка, %</w:t>
            </w:r>
          </w:p>
        </w:tc>
      </w:tr>
      <w:tr w:rsidR="00FF2B8D" w:rsidRPr="00D35B3E" w:rsidTr="008E26BB">
        <w:trPr>
          <w:trHeight w:val="344"/>
        </w:trPr>
        <w:tc>
          <w:tcPr>
            <w:tcW w:w="7182" w:type="dxa"/>
            <w:tcBorders>
              <w:top w:val="single" w:sz="4" w:space="0" w:color="auto"/>
              <w:bottom w:val="single" w:sz="4" w:space="0" w:color="auto"/>
              <w:right w:val="single" w:sz="4" w:space="0" w:color="auto"/>
            </w:tcBorders>
          </w:tcPr>
          <w:p w:rsidR="00FF2B8D" w:rsidRPr="00FF2B8D" w:rsidRDefault="00FF2B8D" w:rsidP="00495772">
            <w:pPr>
              <w:autoSpaceDE w:val="0"/>
              <w:autoSpaceDN w:val="0"/>
              <w:adjustRightInd w:val="0"/>
              <w:jc w:val="both"/>
              <w:rPr>
                <w:rFonts w:ascii="Times New Roman" w:hAnsi="Times New Roman"/>
                <w:sz w:val="28"/>
                <w:szCs w:val="28"/>
              </w:rPr>
            </w:pPr>
            <w:r w:rsidRPr="00FF2B8D">
              <w:rPr>
                <w:rFonts w:ascii="Times New Roman" w:hAnsi="Times New Roman"/>
                <w:sz w:val="28"/>
                <w:szCs w:val="28"/>
              </w:rPr>
              <w:t>1) жилые дома</w:t>
            </w:r>
            <w:r w:rsidR="00495772">
              <w:rPr>
                <w:rFonts w:ascii="Times New Roman" w:hAnsi="Times New Roman"/>
                <w:sz w:val="28"/>
                <w:szCs w:val="28"/>
              </w:rPr>
              <w:t xml:space="preserve"> (в том числе многоквартирные дома, наемные дома, садовые дома</w:t>
            </w:r>
            <w:r w:rsidRPr="00FF2B8D">
              <w:rPr>
                <w:rFonts w:ascii="Times New Roman" w:hAnsi="Times New Roman"/>
                <w:sz w:val="28"/>
                <w:szCs w:val="28"/>
              </w:rPr>
              <w:t xml:space="preserve">, жилые </w:t>
            </w:r>
            <w:r w:rsidR="00495772">
              <w:rPr>
                <w:rFonts w:ascii="Times New Roman" w:hAnsi="Times New Roman"/>
                <w:sz w:val="28"/>
                <w:szCs w:val="28"/>
              </w:rPr>
              <w:t xml:space="preserve">строения, </w:t>
            </w:r>
            <w:r w:rsidRPr="00FF2B8D">
              <w:rPr>
                <w:rFonts w:ascii="Times New Roman" w:hAnsi="Times New Roman"/>
                <w:sz w:val="28"/>
                <w:szCs w:val="28"/>
              </w:rPr>
              <w:t>квартира, комната);</w:t>
            </w:r>
          </w:p>
        </w:tc>
        <w:tc>
          <w:tcPr>
            <w:tcW w:w="2457" w:type="dxa"/>
            <w:tcBorders>
              <w:top w:val="single" w:sz="4" w:space="0" w:color="auto"/>
              <w:left w:val="single" w:sz="4" w:space="0" w:color="auto"/>
              <w:bottom w:val="nil"/>
            </w:tcBorders>
          </w:tcPr>
          <w:p w:rsidR="00FF2B8D" w:rsidRPr="00FF2B8D" w:rsidRDefault="00FF2B8D" w:rsidP="008E26BB">
            <w:pPr>
              <w:tabs>
                <w:tab w:val="left" w:pos="1257"/>
                <w:tab w:val="center" w:pos="1522"/>
              </w:tabs>
              <w:autoSpaceDE w:val="0"/>
              <w:autoSpaceDN w:val="0"/>
              <w:adjustRightInd w:val="0"/>
              <w:ind w:firstLine="709"/>
              <w:rPr>
                <w:rFonts w:ascii="Times New Roman" w:hAnsi="Times New Roman"/>
                <w:sz w:val="28"/>
                <w:szCs w:val="28"/>
              </w:rPr>
            </w:pPr>
            <w:r w:rsidRPr="00FF2B8D">
              <w:rPr>
                <w:rFonts w:ascii="Times New Roman" w:hAnsi="Times New Roman"/>
                <w:sz w:val="28"/>
                <w:szCs w:val="28"/>
              </w:rPr>
              <w:tab/>
            </w:r>
          </w:p>
        </w:tc>
      </w:tr>
      <w:tr w:rsidR="00FF2B8D" w:rsidRPr="00D35B3E" w:rsidTr="008E26BB">
        <w:tc>
          <w:tcPr>
            <w:tcW w:w="7182" w:type="dxa"/>
            <w:tcBorders>
              <w:top w:val="single" w:sz="4" w:space="0" w:color="auto"/>
              <w:bottom w:val="single" w:sz="4" w:space="0" w:color="auto"/>
              <w:right w:val="single" w:sz="4" w:space="0" w:color="auto"/>
            </w:tcBorders>
          </w:tcPr>
          <w:p w:rsidR="00FF2B8D" w:rsidRPr="00FF2B8D" w:rsidRDefault="00FF2B8D" w:rsidP="008E26BB">
            <w:pPr>
              <w:autoSpaceDE w:val="0"/>
              <w:autoSpaceDN w:val="0"/>
              <w:adjustRightInd w:val="0"/>
              <w:jc w:val="both"/>
              <w:rPr>
                <w:rFonts w:ascii="Times New Roman" w:hAnsi="Times New Roman"/>
                <w:sz w:val="28"/>
                <w:szCs w:val="28"/>
              </w:rPr>
            </w:pPr>
            <w:r w:rsidRPr="00FF2B8D">
              <w:rPr>
                <w:rFonts w:ascii="Times New Roman" w:hAnsi="Times New Roman"/>
                <w:sz w:val="28"/>
                <w:szCs w:val="28"/>
              </w:rPr>
              <w:t>- объекты незавершенного строительства в случае, если проектируемым назначением таких объектов является жилой дом;</w:t>
            </w:r>
          </w:p>
        </w:tc>
        <w:tc>
          <w:tcPr>
            <w:tcW w:w="2457" w:type="dxa"/>
            <w:tcBorders>
              <w:top w:val="nil"/>
              <w:left w:val="single" w:sz="4" w:space="0" w:color="auto"/>
              <w:bottom w:val="nil"/>
              <w:right w:val="single" w:sz="4" w:space="0" w:color="auto"/>
            </w:tcBorders>
          </w:tcPr>
          <w:p w:rsidR="00FF2B8D" w:rsidRPr="00FF2B8D" w:rsidRDefault="00FF2B8D" w:rsidP="008E26BB">
            <w:pPr>
              <w:autoSpaceDE w:val="0"/>
              <w:autoSpaceDN w:val="0"/>
              <w:adjustRightInd w:val="0"/>
              <w:ind w:firstLine="709"/>
              <w:jc w:val="both"/>
              <w:rPr>
                <w:rFonts w:ascii="Times New Roman" w:hAnsi="Times New Roman"/>
                <w:sz w:val="28"/>
                <w:szCs w:val="28"/>
              </w:rPr>
            </w:pPr>
          </w:p>
          <w:p w:rsidR="00FF2B8D" w:rsidRPr="00FF2B8D" w:rsidRDefault="00FF2B8D" w:rsidP="008E26BB">
            <w:pPr>
              <w:ind w:firstLine="709"/>
              <w:rPr>
                <w:rFonts w:ascii="Times New Roman" w:hAnsi="Times New Roman"/>
                <w:sz w:val="28"/>
                <w:szCs w:val="28"/>
              </w:rPr>
            </w:pPr>
          </w:p>
        </w:tc>
      </w:tr>
      <w:tr w:rsidR="00FF2B8D" w:rsidRPr="00D35B3E" w:rsidTr="008E26BB">
        <w:tc>
          <w:tcPr>
            <w:tcW w:w="7182" w:type="dxa"/>
            <w:tcBorders>
              <w:top w:val="single" w:sz="4" w:space="0" w:color="auto"/>
              <w:bottom w:val="single" w:sz="4" w:space="0" w:color="auto"/>
              <w:right w:val="single" w:sz="4" w:space="0" w:color="auto"/>
            </w:tcBorders>
          </w:tcPr>
          <w:p w:rsidR="00FF2B8D" w:rsidRPr="00FF2B8D" w:rsidRDefault="00FF2B8D" w:rsidP="00495772">
            <w:pPr>
              <w:autoSpaceDE w:val="0"/>
              <w:autoSpaceDN w:val="0"/>
              <w:adjustRightInd w:val="0"/>
              <w:jc w:val="both"/>
              <w:rPr>
                <w:rFonts w:ascii="Times New Roman" w:hAnsi="Times New Roman"/>
                <w:sz w:val="28"/>
                <w:szCs w:val="28"/>
              </w:rPr>
            </w:pPr>
            <w:r w:rsidRPr="00FF2B8D">
              <w:rPr>
                <w:rFonts w:ascii="Times New Roman" w:hAnsi="Times New Roman"/>
                <w:sz w:val="28"/>
                <w:szCs w:val="28"/>
              </w:rPr>
              <w:t>- единые недвижимые комплексы, в состав которых входит хотя бы од</w:t>
            </w:r>
            <w:r w:rsidR="00495772">
              <w:rPr>
                <w:rFonts w:ascii="Times New Roman" w:hAnsi="Times New Roman"/>
                <w:sz w:val="28"/>
                <w:szCs w:val="28"/>
              </w:rPr>
              <w:t>и</w:t>
            </w:r>
            <w:r w:rsidRPr="00FF2B8D">
              <w:rPr>
                <w:rFonts w:ascii="Times New Roman" w:hAnsi="Times New Roman"/>
                <w:sz w:val="28"/>
                <w:szCs w:val="28"/>
              </w:rPr>
              <w:t>н</w:t>
            </w:r>
            <w:r w:rsidR="00495772">
              <w:rPr>
                <w:rFonts w:ascii="Times New Roman" w:hAnsi="Times New Roman"/>
                <w:sz w:val="28"/>
                <w:szCs w:val="28"/>
              </w:rPr>
              <w:t xml:space="preserve"> </w:t>
            </w:r>
            <w:r w:rsidRPr="00FF2B8D">
              <w:rPr>
                <w:rFonts w:ascii="Times New Roman" w:hAnsi="Times New Roman"/>
                <w:sz w:val="28"/>
                <w:szCs w:val="28"/>
              </w:rPr>
              <w:t>жилой дом;</w:t>
            </w:r>
          </w:p>
        </w:tc>
        <w:tc>
          <w:tcPr>
            <w:tcW w:w="2457" w:type="dxa"/>
            <w:tcBorders>
              <w:top w:val="nil"/>
              <w:left w:val="single" w:sz="4" w:space="0" w:color="auto"/>
              <w:bottom w:val="nil"/>
              <w:right w:val="single" w:sz="4" w:space="0" w:color="auto"/>
            </w:tcBorders>
          </w:tcPr>
          <w:p w:rsidR="00FF2B8D" w:rsidRPr="00FF2B8D" w:rsidRDefault="00FF2B8D" w:rsidP="008E26BB">
            <w:pPr>
              <w:autoSpaceDE w:val="0"/>
              <w:autoSpaceDN w:val="0"/>
              <w:adjustRightInd w:val="0"/>
              <w:ind w:firstLine="709"/>
              <w:jc w:val="both"/>
              <w:rPr>
                <w:rFonts w:ascii="Times New Roman" w:hAnsi="Times New Roman"/>
                <w:sz w:val="28"/>
                <w:szCs w:val="28"/>
              </w:rPr>
            </w:pPr>
          </w:p>
        </w:tc>
      </w:tr>
      <w:tr w:rsidR="00FF2B8D" w:rsidRPr="00D35B3E" w:rsidTr="008E26BB">
        <w:tc>
          <w:tcPr>
            <w:tcW w:w="7182" w:type="dxa"/>
            <w:tcBorders>
              <w:top w:val="single" w:sz="4" w:space="0" w:color="auto"/>
              <w:bottom w:val="single" w:sz="4" w:space="0" w:color="auto"/>
              <w:right w:val="single" w:sz="4" w:space="0" w:color="auto"/>
            </w:tcBorders>
          </w:tcPr>
          <w:p w:rsidR="00FF2B8D" w:rsidRPr="00FF2B8D" w:rsidRDefault="00FF2B8D" w:rsidP="00495772">
            <w:pPr>
              <w:autoSpaceDE w:val="0"/>
              <w:autoSpaceDN w:val="0"/>
              <w:adjustRightInd w:val="0"/>
              <w:jc w:val="both"/>
              <w:rPr>
                <w:rFonts w:ascii="Times New Roman" w:hAnsi="Times New Roman"/>
                <w:sz w:val="28"/>
                <w:szCs w:val="28"/>
              </w:rPr>
            </w:pPr>
            <w:r w:rsidRPr="00FF2B8D">
              <w:rPr>
                <w:rFonts w:ascii="Times New Roman" w:hAnsi="Times New Roman"/>
                <w:sz w:val="28"/>
                <w:szCs w:val="28"/>
              </w:rPr>
              <w:t xml:space="preserve">- гараж и </w:t>
            </w:r>
            <w:proofErr w:type="spellStart"/>
            <w:r w:rsidRPr="00FF2B8D">
              <w:rPr>
                <w:rFonts w:ascii="Times New Roman" w:hAnsi="Times New Roman"/>
                <w:sz w:val="28"/>
                <w:szCs w:val="28"/>
              </w:rPr>
              <w:t>машино</w:t>
            </w:r>
            <w:proofErr w:type="spellEnd"/>
            <w:r w:rsidRPr="00FF2B8D">
              <w:rPr>
                <w:rFonts w:ascii="Times New Roman" w:hAnsi="Times New Roman"/>
                <w:sz w:val="28"/>
                <w:szCs w:val="28"/>
              </w:rPr>
              <w:t>-места;</w:t>
            </w:r>
          </w:p>
        </w:tc>
        <w:tc>
          <w:tcPr>
            <w:tcW w:w="2457" w:type="dxa"/>
            <w:tcBorders>
              <w:top w:val="nil"/>
              <w:left w:val="single" w:sz="4" w:space="0" w:color="auto"/>
              <w:bottom w:val="nil"/>
              <w:right w:val="single" w:sz="4" w:space="0" w:color="auto"/>
            </w:tcBorders>
          </w:tcPr>
          <w:p w:rsidR="00FF2B8D" w:rsidRPr="00FF2B8D" w:rsidRDefault="00FF2B8D" w:rsidP="008E26BB">
            <w:pPr>
              <w:autoSpaceDE w:val="0"/>
              <w:autoSpaceDN w:val="0"/>
              <w:adjustRightInd w:val="0"/>
              <w:jc w:val="center"/>
              <w:rPr>
                <w:rFonts w:ascii="Times New Roman" w:hAnsi="Times New Roman"/>
                <w:sz w:val="28"/>
                <w:szCs w:val="28"/>
              </w:rPr>
            </w:pPr>
            <w:r w:rsidRPr="00FF2B8D">
              <w:rPr>
                <w:rFonts w:ascii="Times New Roman" w:hAnsi="Times New Roman"/>
                <w:sz w:val="28"/>
                <w:szCs w:val="28"/>
              </w:rPr>
              <w:t>0,3</w:t>
            </w:r>
          </w:p>
        </w:tc>
      </w:tr>
      <w:tr w:rsidR="00FF2B8D" w:rsidRPr="00D35B3E" w:rsidTr="008E26BB">
        <w:tc>
          <w:tcPr>
            <w:tcW w:w="7182" w:type="dxa"/>
            <w:tcBorders>
              <w:top w:val="single" w:sz="4" w:space="0" w:color="auto"/>
              <w:bottom w:val="single" w:sz="4" w:space="0" w:color="auto"/>
              <w:right w:val="single" w:sz="4" w:space="0" w:color="auto"/>
            </w:tcBorders>
          </w:tcPr>
          <w:p w:rsidR="00FF2B8D" w:rsidRPr="00FF2B8D" w:rsidRDefault="00FF2B8D" w:rsidP="0063593D">
            <w:pPr>
              <w:autoSpaceDE w:val="0"/>
              <w:autoSpaceDN w:val="0"/>
              <w:adjustRightInd w:val="0"/>
              <w:jc w:val="both"/>
              <w:rPr>
                <w:rFonts w:ascii="Times New Roman" w:hAnsi="Times New Roman"/>
                <w:sz w:val="28"/>
                <w:szCs w:val="28"/>
              </w:rPr>
            </w:pPr>
            <w:r w:rsidRPr="00FF2B8D">
              <w:rPr>
                <w:rFonts w:ascii="Times New Roman" w:hAnsi="Times New Roman"/>
                <w:sz w:val="28"/>
                <w:szCs w:val="28"/>
              </w:rPr>
              <w:t xml:space="preserve">- хозяйственные строения или сооружения, площадь каждого из которых не превышает 50 кв. м и которые </w:t>
            </w:r>
            <w:r w:rsidRPr="00FF2B8D">
              <w:rPr>
                <w:rFonts w:ascii="Times New Roman" w:hAnsi="Times New Roman"/>
                <w:sz w:val="28"/>
                <w:szCs w:val="28"/>
              </w:rPr>
              <w:lastRenderedPageBreak/>
              <w:t>расположены на земельных участках для ведения личного подсобного</w:t>
            </w:r>
            <w:r w:rsidR="00495772">
              <w:rPr>
                <w:rFonts w:ascii="Times New Roman" w:hAnsi="Times New Roman"/>
                <w:sz w:val="28"/>
                <w:szCs w:val="28"/>
              </w:rPr>
              <w:t xml:space="preserve"> хозяйства</w:t>
            </w:r>
            <w:r w:rsidRPr="00FF2B8D">
              <w:rPr>
                <w:rFonts w:ascii="Times New Roman" w:hAnsi="Times New Roman"/>
                <w:sz w:val="28"/>
                <w:szCs w:val="28"/>
              </w:rPr>
              <w:t>, , огородничества, садоводства или индивидуального жилищного строительства</w:t>
            </w:r>
            <w:r w:rsidR="0063593D">
              <w:rPr>
                <w:rFonts w:ascii="Times New Roman" w:hAnsi="Times New Roman"/>
                <w:sz w:val="28"/>
                <w:szCs w:val="28"/>
              </w:rPr>
              <w:t>;</w:t>
            </w:r>
          </w:p>
        </w:tc>
        <w:tc>
          <w:tcPr>
            <w:tcW w:w="2457" w:type="dxa"/>
            <w:tcBorders>
              <w:top w:val="nil"/>
              <w:left w:val="single" w:sz="4" w:space="0" w:color="auto"/>
              <w:bottom w:val="single" w:sz="4" w:space="0" w:color="auto"/>
              <w:right w:val="single" w:sz="4" w:space="0" w:color="auto"/>
            </w:tcBorders>
          </w:tcPr>
          <w:p w:rsidR="00FF2B8D" w:rsidRPr="00FF2B8D" w:rsidRDefault="00FF2B8D" w:rsidP="008E26BB">
            <w:pPr>
              <w:autoSpaceDE w:val="0"/>
              <w:autoSpaceDN w:val="0"/>
              <w:adjustRightInd w:val="0"/>
              <w:ind w:firstLine="709"/>
              <w:jc w:val="both"/>
              <w:rPr>
                <w:rFonts w:ascii="Times New Roman" w:hAnsi="Times New Roman"/>
                <w:sz w:val="28"/>
                <w:szCs w:val="28"/>
              </w:rPr>
            </w:pPr>
          </w:p>
        </w:tc>
      </w:tr>
      <w:tr w:rsidR="00FF2B8D" w:rsidRPr="00D35B3E" w:rsidTr="008E26BB">
        <w:tc>
          <w:tcPr>
            <w:tcW w:w="7182" w:type="dxa"/>
            <w:tcBorders>
              <w:top w:val="single" w:sz="4" w:space="0" w:color="auto"/>
              <w:bottom w:val="single" w:sz="4" w:space="0" w:color="auto"/>
              <w:right w:val="single" w:sz="4" w:space="0" w:color="auto"/>
            </w:tcBorders>
          </w:tcPr>
          <w:p w:rsidR="00FF2B8D" w:rsidRPr="00D35B3E" w:rsidRDefault="00FF2B8D" w:rsidP="006B0C4F">
            <w:pPr>
              <w:pStyle w:val="a4"/>
              <w:jc w:val="both"/>
              <w:rPr>
                <w:rFonts w:ascii="Times New Roman" w:hAnsi="Times New Roman" w:cs="Times New Roman"/>
                <w:sz w:val="28"/>
                <w:szCs w:val="28"/>
              </w:rPr>
            </w:pPr>
            <w:r w:rsidRPr="00D35B3E">
              <w:rPr>
                <w:rFonts w:ascii="Times New Roman" w:hAnsi="Times New Roman" w:cs="Times New Roman"/>
                <w:sz w:val="28"/>
                <w:szCs w:val="28"/>
              </w:rPr>
              <w:t xml:space="preserve">2) объекты налогообложения, включенные в перечень, определяемый в соответствии с </w:t>
            </w:r>
            <w:hyperlink r:id="rId5" w:history="1">
              <w:r w:rsidRPr="00D35B3E">
                <w:rPr>
                  <w:rFonts w:ascii="Times New Roman" w:hAnsi="Times New Roman" w:cs="Times New Roman"/>
                  <w:sz w:val="28"/>
                  <w:szCs w:val="28"/>
                </w:rPr>
                <w:t>п</w:t>
              </w:r>
              <w:r w:rsidR="006B0C4F" w:rsidRPr="00D35B3E">
                <w:rPr>
                  <w:rFonts w:ascii="Times New Roman" w:hAnsi="Times New Roman" w:cs="Times New Roman"/>
                  <w:sz w:val="28"/>
                  <w:szCs w:val="28"/>
                </w:rPr>
                <w:t xml:space="preserve">унктом </w:t>
              </w:r>
              <w:r w:rsidRPr="00D35B3E">
                <w:rPr>
                  <w:rFonts w:ascii="Times New Roman" w:hAnsi="Times New Roman" w:cs="Times New Roman"/>
                  <w:sz w:val="28"/>
                  <w:szCs w:val="28"/>
                </w:rPr>
                <w:t>7 ст. 378.2</w:t>
              </w:r>
            </w:hyperlink>
            <w:r w:rsidRPr="00D35B3E">
              <w:rPr>
                <w:rFonts w:ascii="Times New Roman" w:hAnsi="Times New Roman" w:cs="Times New Roman"/>
                <w:sz w:val="28"/>
                <w:szCs w:val="28"/>
              </w:rPr>
              <w:t xml:space="preserve"> Н</w:t>
            </w:r>
            <w:r w:rsidR="006B0C4F" w:rsidRPr="00D35B3E">
              <w:rPr>
                <w:rFonts w:ascii="Times New Roman" w:hAnsi="Times New Roman" w:cs="Times New Roman"/>
                <w:sz w:val="28"/>
                <w:szCs w:val="28"/>
              </w:rPr>
              <w:t xml:space="preserve">алогового </w:t>
            </w:r>
            <w:r w:rsidRPr="00D35B3E">
              <w:rPr>
                <w:rFonts w:ascii="Times New Roman" w:hAnsi="Times New Roman" w:cs="Times New Roman"/>
                <w:sz w:val="28"/>
                <w:szCs w:val="28"/>
              </w:rPr>
              <w:t>К</w:t>
            </w:r>
            <w:r w:rsidR="006B0C4F" w:rsidRPr="00D35B3E">
              <w:rPr>
                <w:rFonts w:ascii="Times New Roman" w:hAnsi="Times New Roman" w:cs="Times New Roman"/>
                <w:sz w:val="28"/>
                <w:szCs w:val="28"/>
              </w:rPr>
              <w:t>одекса</w:t>
            </w:r>
            <w:r w:rsidRPr="00D35B3E">
              <w:rPr>
                <w:rFonts w:ascii="Times New Roman" w:hAnsi="Times New Roman" w:cs="Times New Roman"/>
                <w:sz w:val="28"/>
                <w:szCs w:val="28"/>
              </w:rPr>
              <w:t xml:space="preserve"> Р</w:t>
            </w:r>
            <w:r w:rsidR="006B0C4F" w:rsidRPr="00D35B3E">
              <w:rPr>
                <w:rFonts w:ascii="Times New Roman" w:hAnsi="Times New Roman" w:cs="Times New Roman"/>
                <w:sz w:val="28"/>
                <w:szCs w:val="28"/>
              </w:rPr>
              <w:t xml:space="preserve">оссийской </w:t>
            </w:r>
            <w:r w:rsidRPr="00D35B3E">
              <w:rPr>
                <w:rFonts w:ascii="Times New Roman" w:hAnsi="Times New Roman" w:cs="Times New Roman"/>
                <w:sz w:val="28"/>
                <w:szCs w:val="28"/>
              </w:rPr>
              <w:t>Ф</w:t>
            </w:r>
            <w:r w:rsidR="006B0C4F" w:rsidRPr="00D35B3E">
              <w:rPr>
                <w:rFonts w:ascii="Times New Roman" w:hAnsi="Times New Roman" w:cs="Times New Roman"/>
                <w:sz w:val="28"/>
                <w:szCs w:val="28"/>
              </w:rPr>
              <w:t>едерации</w:t>
            </w:r>
            <w:r w:rsidRPr="00D35B3E">
              <w:rPr>
                <w:rFonts w:ascii="Times New Roman" w:hAnsi="Times New Roman" w:cs="Times New Roman"/>
                <w:sz w:val="28"/>
                <w:szCs w:val="28"/>
              </w:rPr>
              <w:t xml:space="preserve">, в отношении объектов налогообложения, предусмотренных </w:t>
            </w:r>
            <w:hyperlink r:id="rId6" w:history="1">
              <w:r w:rsidRPr="00D35B3E">
                <w:rPr>
                  <w:rFonts w:ascii="Times New Roman" w:hAnsi="Times New Roman" w:cs="Times New Roman"/>
                  <w:sz w:val="28"/>
                  <w:szCs w:val="28"/>
                </w:rPr>
                <w:t>абз</w:t>
              </w:r>
              <w:r w:rsidR="006B0C4F" w:rsidRPr="00D35B3E">
                <w:rPr>
                  <w:rFonts w:ascii="Times New Roman" w:hAnsi="Times New Roman" w:cs="Times New Roman"/>
                  <w:sz w:val="28"/>
                  <w:szCs w:val="28"/>
                </w:rPr>
                <w:t>ацем вторым</w:t>
              </w:r>
              <w:r w:rsidRPr="00D35B3E">
                <w:rPr>
                  <w:rFonts w:ascii="Times New Roman" w:hAnsi="Times New Roman" w:cs="Times New Roman"/>
                  <w:sz w:val="28"/>
                  <w:szCs w:val="28"/>
                </w:rPr>
                <w:t xml:space="preserve"> п</w:t>
              </w:r>
              <w:r w:rsidR="006B0C4F" w:rsidRPr="00D35B3E">
                <w:rPr>
                  <w:rFonts w:ascii="Times New Roman" w:hAnsi="Times New Roman" w:cs="Times New Roman"/>
                  <w:sz w:val="28"/>
                  <w:szCs w:val="28"/>
                </w:rPr>
                <w:t>ункта</w:t>
              </w:r>
              <w:r w:rsidRPr="00D35B3E">
                <w:rPr>
                  <w:rFonts w:ascii="Times New Roman" w:hAnsi="Times New Roman" w:cs="Times New Roman"/>
                  <w:sz w:val="28"/>
                  <w:szCs w:val="28"/>
                </w:rPr>
                <w:t> 10 ст</w:t>
              </w:r>
              <w:r w:rsidR="006B0C4F" w:rsidRPr="00D35B3E">
                <w:rPr>
                  <w:rFonts w:ascii="Times New Roman" w:hAnsi="Times New Roman" w:cs="Times New Roman"/>
                  <w:sz w:val="28"/>
                  <w:szCs w:val="28"/>
                </w:rPr>
                <w:t>атьи</w:t>
              </w:r>
              <w:r w:rsidRPr="00D35B3E">
                <w:rPr>
                  <w:rFonts w:ascii="Times New Roman" w:hAnsi="Times New Roman" w:cs="Times New Roman"/>
                  <w:sz w:val="28"/>
                  <w:szCs w:val="28"/>
                </w:rPr>
                <w:t> 378.2</w:t>
              </w:r>
            </w:hyperlink>
            <w:r w:rsidRPr="00D35B3E">
              <w:rPr>
                <w:rFonts w:ascii="Times New Roman" w:hAnsi="Times New Roman" w:cs="Times New Roman"/>
                <w:sz w:val="28"/>
                <w:szCs w:val="28"/>
              </w:rPr>
              <w:t xml:space="preserve"> </w:t>
            </w:r>
            <w:r w:rsidR="0063593D" w:rsidRPr="00D35B3E">
              <w:rPr>
                <w:rFonts w:ascii="Times New Roman" w:hAnsi="Times New Roman" w:cs="Times New Roman"/>
                <w:sz w:val="28"/>
                <w:szCs w:val="28"/>
              </w:rPr>
              <w:t>Налогового Кодекса Российской Федерации</w:t>
            </w:r>
            <w:r w:rsidRPr="00D35B3E">
              <w:rPr>
                <w:rFonts w:ascii="Times New Roman" w:hAnsi="Times New Roman" w:cs="Times New Roman"/>
                <w:sz w:val="28"/>
                <w:szCs w:val="28"/>
              </w:rPr>
              <w:t>;</w:t>
            </w:r>
          </w:p>
        </w:tc>
        <w:tc>
          <w:tcPr>
            <w:tcW w:w="2457" w:type="dxa"/>
            <w:tcBorders>
              <w:top w:val="single" w:sz="4" w:space="0" w:color="auto"/>
              <w:left w:val="single" w:sz="4" w:space="0" w:color="auto"/>
              <w:bottom w:val="nil"/>
              <w:right w:val="single" w:sz="4" w:space="0" w:color="auto"/>
            </w:tcBorders>
          </w:tcPr>
          <w:p w:rsidR="00FF2B8D" w:rsidRPr="00FF2B8D" w:rsidRDefault="00FF2B8D" w:rsidP="008E26BB">
            <w:pPr>
              <w:tabs>
                <w:tab w:val="left" w:pos="1055"/>
                <w:tab w:val="center" w:pos="1191"/>
              </w:tabs>
              <w:autoSpaceDE w:val="0"/>
              <w:autoSpaceDN w:val="0"/>
              <w:adjustRightInd w:val="0"/>
              <w:ind w:firstLine="709"/>
              <w:rPr>
                <w:rFonts w:ascii="Times New Roman" w:hAnsi="Times New Roman"/>
                <w:sz w:val="28"/>
                <w:szCs w:val="28"/>
              </w:rPr>
            </w:pPr>
            <w:r w:rsidRPr="00FF2B8D">
              <w:rPr>
                <w:rFonts w:ascii="Times New Roman" w:hAnsi="Times New Roman"/>
                <w:sz w:val="28"/>
                <w:szCs w:val="28"/>
              </w:rPr>
              <w:tab/>
            </w:r>
          </w:p>
          <w:p w:rsidR="00FF2B8D" w:rsidRPr="00FF2B8D" w:rsidRDefault="00FF2B8D" w:rsidP="008E26BB">
            <w:pPr>
              <w:tabs>
                <w:tab w:val="left" w:pos="1055"/>
                <w:tab w:val="center" w:pos="1191"/>
              </w:tabs>
              <w:autoSpaceDE w:val="0"/>
              <w:autoSpaceDN w:val="0"/>
              <w:adjustRightInd w:val="0"/>
              <w:rPr>
                <w:rFonts w:ascii="Times New Roman" w:hAnsi="Times New Roman"/>
                <w:sz w:val="28"/>
                <w:szCs w:val="28"/>
              </w:rPr>
            </w:pPr>
          </w:p>
          <w:p w:rsidR="00FF2B8D" w:rsidRPr="00FF2B8D" w:rsidRDefault="00495772" w:rsidP="008E26BB">
            <w:pPr>
              <w:tabs>
                <w:tab w:val="left" w:pos="1055"/>
                <w:tab w:val="center" w:pos="1191"/>
              </w:tabs>
              <w:autoSpaceDE w:val="0"/>
              <w:autoSpaceDN w:val="0"/>
              <w:adjustRightInd w:val="0"/>
              <w:jc w:val="center"/>
              <w:rPr>
                <w:rFonts w:ascii="Times New Roman" w:hAnsi="Times New Roman"/>
                <w:sz w:val="28"/>
                <w:szCs w:val="28"/>
              </w:rPr>
            </w:pPr>
            <w:r>
              <w:rPr>
                <w:rFonts w:ascii="Times New Roman" w:hAnsi="Times New Roman"/>
                <w:sz w:val="28"/>
                <w:szCs w:val="28"/>
              </w:rPr>
              <w:t>0,75</w:t>
            </w:r>
          </w:p>
          <w:p w:rsidR="00FF2B8D" w:rsidRPr="00FF2B8D" w:rsidRDefault="00FF2B8D" w:rsidP="008E26BB">
            <w:pPr>
              <w:autoSpaceDE w:val="0"/>
              <w:autoSpaceDN w:val="0"/>
              <w:adjustRightInd w:val="0"/>
              <w:ind w:firstLine="709"/>
              <w:jc w:val="center"/>
              <w:rPr>
                <w:rFonts w:ascii="Times New Roman" w:hAnsi="Times New Roman"/>
                <w:sz w:val="28"/>
                <w:szCs w:val="28"/>
              </w:rPr>
            </w:pPr>
          </w:p>
        </w:tc>
      </w:tr>
      <w:tr w:rsidR="00FF2B8D" w:rsidRPr="00D35B3E" w:rsidTr="008E26BB">
        <w:trPr>
          <w:trHeight w:val="674"/>
        </w:trPr>
        <w:tc>
          <w:tcPr>
            <w:tcW w:w="7182" w:type="dxa"/>
            <w:tcBorders>
              <w:top w:val="single" w:sz="4" w:space="0" w:color="auto"/>
              <w:bottom w:val="single" w:sz="4" w:space="0" w:color="auto"/>
              <w:right w:val="nil"/>
            </w:tcBorders>
          </w:tcPr>
          <w:p w:rsidR="00FF2B8D" w:rsidRPr="00FF2B8D" w:rsidRDefault="00FF2B8D" w:rsidP="008E26BB">
            <w:pPr>
              <w:autoSpaceDE w:val="0"/>
              <w:autoSpaceDN w:val="0"/>
              <w:adjustRightInd w:val="0"/>
              <w:jc w:val="both"/>
              <w:rPr>
                <w:rFonts w:ascii="Times New Roman" w:hAnsi="Times New Roman"/>
                <w:sz w:val="28"/>
                <w:szCs w:val="28"/>
              </w:rPr>
            </w:pPr>
            <w:r w:rsidRPr="00FF2B8D">
              <w:rPr>
                <w:rFonts w:ascii="Times New Roman" w:hAnsi="Times New Roman"/>
                <w:sz w:val="28"/>
                <w:szCs w:val="28"/>
              </w:rPr>
              <w:t>- объекты налогообложения, кадастровая стоимость каждого из которых превышает 300 млн. руб.</w:t>
            </w:r>
          </w:p>
        </w:tc>
        <w:tc>
          <w:tcPr>
            <w:tcW w:w="2457" w:type="dxa"/>
            <w:tcBorders>
              <w:top w:val="nil"/>
              <w:left w:val="single" w:sz="4" w:space="0" w:color="auto"/>
              <w:bottom w:val="single" w:sz="4" w:space="0" w:color="auto"/>
            </w:tcBorders>
          </w:tcPr>
          <w:p w:rsidR="00FF2B8D" w:rsidRPr="00FF2B8D" w:rsidRDefault="00FF2B8D" w:rsidP="008E26BB">
            <w:pPr>
              <w:autoSpaceDE w:val="0"/>
              <w:autoSpaceDN w:val="0"/>
              <w:adjustRightInd w:val="0"/>
              <w:ind w:firstLine="709"/>
              <w:jc w:val="both"/>
              <w:rPr>
                <w:rFonts w:ascii="Times New Roman" w:hAnsi="Times New Roman"/>
                <w:sz w:val="28"/>
                <w:szCs w:val="28"/>
              </w:rPr>
            </w:pPr>
          </w:p>
        </w:tc>
      </w:tr>
      <w:tr w:rsidR="00FF2B8D" w:rsidRPr="00D35B3E" w:rsidTr="008E26BB">
        <w:tc>
          <w:tcPr>
            <w:tcW w:w="7182" w:type="dxa"/>
            <w:tcBorders>
              <w:top w:val="single" w:sz="4" w:space="0" w:color="auto"/>
              <w:bottom w:val="single" w:sz="4" w:space="0" w:color="auto"/>
              <w:right w:val="nil"/>
            </w:tcBorders>
          </w:tcPr>
          <w:p w:rsidR="00FF2B8D" w:rsidRPr="00FF2B8D" w:rsidRDefault="00FF2B8D" w:rsidP="008E26BB">
            <w:pPr>
              <w:autoSpaceDE w:val="0"/>
              <w:autoSpaceDN w:val="0"/>
              <w:adjustRightInd w:val="0"/>
              <w:jc w:val="both"/>
              <w:rPr>
                <w:rFonts w:ascii="Times New Roman" w:hAnsi="Times New Roman"/>
                <w:sz w:val="28"/>
                <w:szCs w:val="28"/>
              </w:rPr>
            </w:pPr>
            <w:r w:rsidRPr="00FF2B8D">
              <w:rPr>
                <w:rFonts w:ascii="Times New Roman" w:hAnsi="Times New Roman"/>
                <w:sz w:val="28"/>
                <w:szCs w:val="28"/>
              </w:rPr>
              <w:t>3) прочие</w:t>
            </w:r>
            <w:r w:rsidR="006B0C4F">
              <w:rPr>
                <w:rFonts w:ascii="Times New Roman" w:hAnsi="Times New Roman"/>
                <w:sz w:val="28"/>
                <w:szCs w:val="28"/>
              </w:rPr>
              <w:t xml:space="preserve"> объекты налогообложения</w:t>
            </w:r>
            <w:r w:rsidR="0063593D">
              <w:rPr>
                <w:rFonts w:ascii="Times New Roman" w:hAnsi="Times New Roman"/>
                <w:sz w:val="28"/>
                <w:szCs w:val="28"/>
              </w:rPr>
              <w:t>.</w:t>
            </w:r>
          </w:p>
        </w:tc>
        <w:tc>
          <w:tcPr>
            <w:tcW w:w="2457" w:type="dxa"/>
            <w:tcBorders>
              <w:top w:val="single" w:sz="4" w:space="0" w:color="auto"/>
              <w:left w:val="single" w:sz="4" w:space="0" w:color="auto"/>
              <w:bottom w:val="single" w:sz="4" w:space="0" w:color="auto"/>
            </w:tcBorders>
          </w:tcPr>
          <w:p w:rsidR="00FF2B8D" w:rsidRPr="00FF2B8D" w:rsidRDefault="00FF2B8D" w:rsidP="008E26BB">
            <w:pPr>
              <w:autoSpaceDE w:val="0"/>
              <w:autoSpaceDN w:val="0"/>
              <w:adjustRightInd w:val="0"/>
              <w:jc w:val="center"/>
              <w:rPr>
                <w:rFonts w:ascii="Times New Roman" w:hAnsi="Times New Roman"/>
                <w:sz w:val="28"/>
                <w:szCs w:val="28"/>
              </w:rPr>
            </w:pPr>
            <w:r w:rsidRPr="00FF2B8D">
              <w:rPr>
                <w:rFonts w:ascii="Times New Roman" w:hAnsi="Times New Roman"/>
                <w:sz w:val="28"/>
                <w:szCs w:val="28"/>
              </w:rPr>
              <w:t>0,3</w:t>
            </w:r>
          </w:p>
        </w:tc>
      </w:tr>
    </w:tbl>
    <w:p w:rsidR="001E36AF" w:rsidRDefault="006B0C4F" w:rsidP="00F75845">
      <w:pPr>
        <w:ind w:firstLine="720"/>
        <w:jc w:val="both"/>
        <w:rPr>
          <w:rFonts w:ascii="Arial" w:eastAsia="SimSun" w:hAnsi="Arial" w:cs="Arial"/>
          <w:b/>
          <w:sz w:val="20"/>
          <w:szCs w:val="20"/>
          <w:lang w:eastAsia="ar-SA"/>
        </w:rPr>
      </w:pPr>
      <w:r>
        <w:rPr>
          <w:rFonts w:ascii="Times New Roman" w:hAnsi="Times New Roman"/>
          <w:sz w:val="28"/>
          <w:szCs w:val="28"/>
        </w:rPr>
        <w:t>3</w:t>
      </w:r>
      <w:r w:rsidR="001E36AF">
        <w:rPr>
          <w:rFonts w:ascii="Times New Roman" w:hAnsi="Times New Roman"/>
          <w:sz w:val="28"/>
          <w:szCs w:val="28"/>
        </w:rPr>
        <w:t xml:space="preserve">. </w:t>
      </w:r>
      <w:r w:rsidR="001E36AF" w:rsidRPr="00153FF5">
        <w:rPr>
          <w:rFonts w:ascii="Times New Roman" w:hAnsi="Times New Roman"/>
          <w:sz w:val="28"/>
          <w:szCs w:val="28"/>
        </w:rPr>
        <w:t>Признать утратившим силу</w:t>
      </w:r>
      <w:r w:rsidR="001E36AF">
        <w:rPr>
          <w:rFonts w:ascii="Times New Roman" w:hAnsi="Times New Roman"/>
          <w:sz w:val="28"/>
          <w:szCs w:val="28"/>
        </w:rPr>
        <w:t xml:space="preserve"> пункт 1.1.</w:t>
      </w:r>
      <w:r w:rsidR="001E36AF" w:rsidRPr="00153FF5">
        <w:rPr>
          <w:rFonts w:ascii="Times New Roman" w:hAnsi="Times New Roman"/>
          <w:sz w:val="28"/>
          <w:szCs w:val="28"/>
        </w:rPr>
        <w:t xml:space="preserve"> решени</w:t>
      </w:r>
      <w:r w:rsidR="001E36AF">
        <w:rPr>
          <w:rFonts w:ascii="Times New Roman" w:hAnsi="Times New Roman"/>
          <w:sz w:val="28"/>
          <w:szCs w:val="28"/>
        </w:rPr>
        <w:t>я</w:t>
      </w:r>
      <w:r w:rsidR="001E36AF" w:rsidRPr="00153FF5">
        <w:rPr>
          <w:rFonts w:ascii="Times New Roman" w:hAnsi="Times New Roman"/>
          <w:sz w:val="28"/>
          <w:szCs w:val="28"/>
        </w:rPr>
        <w:t xml:space="preserve"> Совета Кореновского                       городского поселения Кореновского района от 2</w:t>
      </w:r>
      <w:r w:rsidR="00CF0336">
        <w:rPr>
          <w:rFonts w:ascii="Times New Roman" w:hAnsi="Times New Roman"/>
          <w:sz w:val="28"/>
          <w:szCs w:val="28"/>
        </w:rPr>
        <w:t>6</w:t>
      </w:r>
      <w:r w:rsidR="001E36AF" w:rsidRPr="00153FF5">
        <w:rPr>
          <w:rFonts w:ascii="Times New Roman" w:hAnsi="Times New Roman"/>
          <w:sz w:val="28"/>
          <w:szCs w:val="28"/>
        </w:rPr>
        <w:t xml:space="preserve"> октября 202</w:t>
      </w:r>
      <w:r w:rsidR="00CF0336">
        <w:rPr>
          <w:rFonts w:ascii="Times New Roman" w:hAnsi="Times New Roman"/>
          <w:sz w:val="28"/>
          <w:szCs w:val="28"/>
        </w:rPr>
        <w:t>2</w:t>
      </w:r>
      <w:r w:rsidR="001E36AF" w:rsidRPr="00153FF5">
        <w:rPr>
          <w:rFonts w:ascii="Times New Roman" w:hAnsi="Times New Roman"/>
          <w:sz w:val="28"/>
          <w:szCs w:val="28"/>
        </w:rPr>
        <w:t xml:space="preserve"> года № </w:t>
      </w:r>
      <w:r w:rsidR="008C06ED">
        <w:rPr>
          <w:rFonts w:ascii="Times New Roman" w:hAnsi="Times New Roman"/>
          <w:sz w:val="28"/>
          <w:szCs w:val="28"/>
        </w:rPr>
        <w:t>339</w:t>
      </w:r>
      <w:r w:rsidR="001E36AF" w:rsidRPr="00153FF5">
        <w:rPr>
          <w:rFonts w:ascii="Times New Roman" w:hAnsi="Times New Roman"/>
          <w:sz w:val="28"/>
          <w:szCs w:val="28"/>
        </w:rPr>
        <w:t xml:space="preserve"> «</w:t>
      </w:r>
      <w:r w:rsidR="001E36AF" w:rsidRPr="00153FF5">
        <w:rPr>
          <w:rFonts w:ascii="Times New Roman" w:hAnsi="Times New Roman"/>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F75845" w:rsidRDefault="00F75845" w:rsidP="00F75845">
      <w:pPr>
        <w:jc w:val="both"/>
        <w:rPr>
          <w:rFonts w:ascii="Times New Roman" w:eastAsia="Times New Roman" w:hAnsi="Times New Roman"/>
          <w:sz w:val="28"/>
          <w:szCs w:val="28"/>
          <w:lang w:eastAsia="ru-RU"/>
        </w:rPr>
      </w:pPr>
      <w:r>
        <w:rPr>
          <w:rFonts w:ascii="Arial" w:eastAsia="SimSun" w:hAnsi="Arial" w:cs="Arial"/>
          <w:b/>
          <w:color w:val="FF0000"/>
          <w:sz w:val="20"/>
          <w:szCs w:val="20"/>
          <w:lang w:eastAsia="ar-SA"/>
        </w:rPr>
        <w:t xml:space="preserve">  </w:t>
      </w:r>
      <w:r>
        <w:rPr>
          <w:rFonts w:ascii="Arial" w:eastAsia="SimSun" w:hAnsi="Arial" w:cs="Arial"/>
          <w:b/>
          <w:color w:val="FF0000"/>
          <w:sz w:val="20"/>
          <w:szCs w:val="20"/>
          <w:lang w:eastAsia="ar-SA"/>
        </w:rPr>
        <w:tab/>
      </w:r>
      <w:r w:rsidR="006B0C4F" w:rsidRPr="006B0C4F">
        <w:rPr>
          <w:rFonts w:ascii="Times New Roman" w:eastAsia="SimSun" w:hAnsi="Times New Roman"/>
          <w:sz w:val="28"/>
          <w:szCs w:val="28"/>
          <w:lang w:eastAsia="ar-SA"/>
        </w:rPr>
        <w:t>4</w:t>
      </w:r>
      <w:r w:rsidR="001E36AF">
        <w:rPr>
          <w:rFonts w:ascii="Times New Roman" w:hAnsi="Times New Roman"/>
          <w:sz w:val="28"/>
          <w:szCs w:val="28"/>
        </w:rPr>
        <w:t>.</w:t>
      </w:r>
      <w:r>
        <w:rPr>
          <w:rFonts w:ascii="Times New Roman" w:hAnsi="Times New Roman"/>
          <w:sz w:val="28"/>
          <w:szCs w:val="28"/>
        </w:rPr>
        <w:t xml:space="preserve"> Настоящее решение подлежит официальному </w:t>
      </w:r>
      <w:r>
        <w:rPr>
          <w:rFonts w:ascii="Times New Roman" w:hAnsi="Times New Roman"/>
          <w:color w:val="000000"/>
          <w:sz w:val="28"/>
          <w:szCs w:val="28"/>
        </w:rPr>
        <w:t xml:space="preserve">опубликованию </w:t>
      </w:r>
      <w:r>
        <w:rPr>
          <w:rFonts w:ascii="Times New Roman" w:hAnsi="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75845" w:rsidRDefault="006B0C4F" w:rsidP="00F75845">
      <w:pPr>
        <w:suppressAutoHyphens/>
        <w:ind w:firstLine="709"/>
        <w:jc w:val="both"/>
        <w:rPr>
          <w:rFonts w:ascii="Times New Roman" w:hAnsi="Times New Roman"/>
          <w:sz w:val="28"/>
          <w:szCs w:val="28"/>
        </w:rPr>
      </w:pPr>
      <w:r>
        <w:rPr>
          <w:rFonts w:ascii="Times New Roman" w:eastAsia="SimSun" w:hAnsi="Times New Roman"/>
          <w:sz w:val="28"/>
          <w:szCs w:val="28"/>
          <w:lang w:eastAsia="ar-SA"/>
        </w:rPr>
        <w:t>5</w:t>
      </w:r>
      <w:r w:rsidR="00F75845">
        <w:rPr>
          <w:rFonts w:ascii="Times New Roman" w:eastAsia="SimSun" w:hAnsi="Times New Roman"/>
          <w:sz w:val="28"/>
          <w:szCs w:val="28"/>
          <w:lang w:eastAsia="ar-SA"/>
        </w:rPr>
        <w:t>.</w:t>
      </w:r>
      <w:r w:rsidR="00F75845">
        <w:rPr>
          <w:rFonts w:ascii="Arial" w:eastAsia="SimSun" w:hAnsi="Arial" w:cs="Arial"/>
          <w:sz w:val="20"/>
          <w:szCs w:val="20"/>
          <w:lang w:eastAsia="ar-SA"/>
        </w:rPr>
        <w:t xml:space="preserve"> </w:t>
      </w:r>
      <w:r w:rsidR="00F75845">
        <w:rPr>
          <w:rFonts w:ascii="Times New Roman" w:hAnsi="Times New Roman"/>
          <w:sz w:val="28"/>
          <w:szCs w:val="28"/>
        </w:rPr>
        <w:t>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w:t>
      </w:r>
      <w:proofErr w:type="spellStart"/>
      <w:r w:rsidR="00F75845">
        <w:rPr>
          <w:rFonts w:ascii="Times New Roman" w:hAnsi="Times New Roman"/>
          <w:sz w:val="28"/>
          <w:szCs w:val="28"/>
        </w:rPr>
        <w:t>Бурдун</w:t>
      </w:r>
      <w:proofErr w:type="spellEnd"/>
      <w:r w:rsidR="00F75845">
        <w:rPr>
          <w:rFonts w:ascii="Times New Roman" w:hAnsi="Times New Roman"/>
          <w:sz w:val="28"/>
          <w:szCs w:val="28"/>
        </w:rPr>
        <w:t>).</w:t>
      </w:r>
    </w:p>
    <w:p w:rsidR="00F75845" w:rsidRDefault="003860F2" w:rsidP="00872742">
      <w:pPr>
        <w:jc w:val="both"/>
        <w:rPr>
          <w:rFonts w:ascii="Times New Roman" w:eastAsia="Times New Roman" w:hAnsi="Times New Roman"/>
          <w:sz w:val="28"/>
          <w:szCs w:val="28"/>
          <w:lang w:eastAsia="ru-RU"/>
        </w:rPr>
      </w:pPr>
      <w:r>
        <w:rPr>
          <w:rFonts w:ascii="Times New Roman" w:hAnsi="Times New Roman"/>
          <w:sz w:val="28"/>
          <w:szCs w:val="28"/>
        </w:rPr>
        <w:tab/>
      </w:r>
      <w:r w:rsidR="006B0C4F">
        <w:rPr>
          <w:rFonts w:ascii="Times New Roman" w:hAnsi="Times New Roman"/>
          <w:sz w:val="28"/>
          <w:szCs w:val="28"/>
        </w:rPr>
        <w:t>6</w:t>
      </w:r>
      <w:r w:rsidR="00F75845">
        <w:rPr>
          <w:rFonts w:ascii="Times New Roman" w:hAnsi="Times New Roman"/>
          <w:sz w:val="28"/>
          <w:szCs w:val="28"/>
        </w:rPr>
        <w:t xml:space="preserve">. </w:t>
      </w:r>
      <w:r w:rsidR="00884401">
        <w:rPr>
          <w:rFonts w:ascii="Times New Roman" w:hAnsi="Times New Roman"/>
          <w:sz w:val="28"/>
          <w:szCs w:val="28"/>
        </w:rPr>
        <w:t>Настоящее</w:t>
      </w:r>
      <w:r w:rsidR="00F75845">
        <w:rPr>
          <w:rFonts w:ascii="Times New Roman" w:hAnsi="Times New Roman"/>
          <w:sz w:val="28"/>
          <w:szCs w:val="28"/>
        </w:rPr>
        <w:t xml:space="preserve"> решени</w:t>
      </w:r>
      <w:r w:rsidR="00884401">
        <w:rPr>
          <w:rFonts w:ascii="Times New Roman" w:hAnsi="Times New Roman"/>
          <w:sz w:val="28"/>
          <w:szCs w:val="28"/>
        </w:rPr>
        <w:t>е</w:t>
      </w:r>
      <w:r w:rsidR="00F75845">
        <w:rPr>
          <w:rFonts w:ascii="Times New Roman" w:hAnsi="Times New Roman"/>
          <w:sz w:val="28"/>
          <w:szCs w:val="28"/>
        </w:rPr>
        <w:t xml:space="preserve"> вступает в силу с </w:t>
      </w:r>
      <w:r w:rsidR="00F75845">
        <w:rPr>
          <w:rFonts w:ascii="Times New Roman" w:eastAsia="SimSun" w:hAnsi="Times New Roman"/>
          <w:sz w:val="28"/>
          <w:szCs w:val="28"/>
          <w:lang w:eastAsia="ar-SA"/>
        </w:rPr>
        <w:t>1 января 202</w:t>
      </w:r>
      <w:r w:rsidR="00CF0336">
        <w:rPr>
          <w:rFonts w:ascii="Times New Roman" w:eastAsia="SimSun" w:hAnsi="Times New Roman"/>
          <w:sz w:val="28"/>
          <w:szCs w:val="28"/>
          <w:lang w:eastAsia="ar-SA"/>
        </w:rPr>
        <w:t>4</w:t>
      </w:r>
      <w:r w:rsidR="00F75845">
        <w:rPr>
          <w:rFonts w:ascii="Times New Roman" w:eastAsia="SimSun" w:hAnsi="Times New Roman"/>
          <w:sz w:val="28"/>
          <w:szCs w:val="28"/>
          <w:lang w:eastAsia="ar-SA"/>
        </w:rPr>
        <w:t xml:space="preserve"> года, но не ранее чем по истечении одного месяца со дня его официального опубликования.</w:t>
      </w:r>
    </w:p>
    <w:p w:rsidR="00F75845" w:rsidRDefault="00F75845" w:rsidP="00F75845">
      <w:pPr>
        <w:suppressAutoHyphens/>
        <w:ind w:firstLine="709"/>
        <w:jc w:val="both"/>
        <w:rPr>
          <w:rFonts w:ascii="Times New Roman" w:eastAsia="Times New Roman" w:hAnsi="Times New Roman"/>
          <w:sz w:val="28"/>
          <w:szCs w:val="28"/>
          <w:lang w:eastAsia="ru-RU"/>
        </w:rPr>
      </w:pPr>
    </w:p>
    <w:p w:rsidR="00CF0CB1" w:rsidRDefault="00CF0CB1" w:rsidP="00F75845">
      <w:pPr>
        <w:suppressAutoHyphens/>
        <w:ind w:firstLine="709"/>
        <w:jc w:val="both"/>
        <w:rPr>
          <w:rFonts w:ascii="Times New Roman" w:eastAsia="Times New Roman" w:hAnsi="Times New Roman"/>
          <w:sz w:val="28"/>
          <w:szCs w:val="28"/>
          <w:lang w:eastAsia="ru-RU"/>
        </w:rPr>
      </w:pPr>
    </w:p>
    <w:tbl>
      <w:tblPr>
        <w:tblW w:w="9786" w:type="dxa"/>
        <w:tblInd w:w="-147" w:type="dxa"/>
        <w:tblLook w:val="04A0" w:firstRow="1" w:lastRow="0" w:firstColumn="1" w:lastColumn="0" w:noHBand="0" w:noVBand="1"/>
      </w:tblPr>
      <w:tblGrid>
        <w:gridCol w:w="4825"/>
        <w:gridCol w:w="4961"/>
      </w:tblGrid>
      <w:tr w:rsidR="00F75845" w:rsidRPr="00D35B3E" w:rsidTr="00F75845">
        <w:tc>
          <w:tcPr>
            <w:tcW w:w="4825" w:type="dxa"/>
            <w:hideMark/>
          </w:tcPr>
          <w:p w:rsidR="00F75845" w:rsidRPr="00D35B3E" w:rsidRDefault="00F75845">
            <w:pPr>
              <w:tabs>
                <w:tab w:val="left" w:pos="3495"/>
              </w:tabs>
              <w:spacing w:line="256" w:lineRule="auto"/>
              <w:jc w:val="both"/>
              <w:rPr>
                <w:rFonts w:ascii="Times New Roman" w:hAnsi="Times New Roman"/>
                <w:sz w:val="28"/>
                <w:szCs w:val="28"/>
              </w:rPr>
            </w:pPr>
            <w:r w:rsidRPr="00D35B3E">
              <w:rPr>
                <w:rFonts w:ascii="Times New Roman" w:hAnsi="Times New Roman"/>
                <w:sz w:val="28"/>
                <w:szCs w:val="28"/>
              </w:rPr>
              <w:t xml:space="preserve">Глава </w:t>
            </w:r>
          </w:p>
          <w:p w:rsidR="00F75845" w:rsidRPr="00D35B3E" w:rsidRDefault="00F75845">
            <w:pPr>
              <w:tabs>
                <w:tab w:val="left" w:pos="3495"/>
              </w:tabs>
              <w:spacing w:line="256" w:lineRule="auto"/>
              <w:jc w:val="both"/>
              <w:rPr>
                <w:rFonts w:ascii="Times New Roman" w:hAnsi="Times New Roman"/>
                <w:sz w:val="28"/>
                <w:szCs w:val="28"/>
              </w:rPr>
            </w:pPr>
            <w:r w:rsidRPr="00D35B3E">
              <w:rPr>
                <w:rFonts w:ascii="Times New Roman" w:hAnsi="Times New Roman"/>
                <w:sz w:val="28"/>
                <w:szCs w:val="28"/>
              </w:rPr>
              <w:t>Кореновского городского поселения Кореновского района</w:t>
            </w:r>
          </w:p>
          <w:p w:rsidR="00F75845" w:rsidRPr="00D35B3E" w:rsidRDefault="00F75845">
            <w:pPr>
              <w:tabs>
                <w:tab w:val="left" w:pos="3495"/>
              </w:tabs>
              <w:spacing w:line="256" w:lineRule="auto"/>
              <w:rPr>
                <w:rFonts w:ascii="Times New Roman" w:hAnsi="Times New Roman"/>
                <w:sz w:val="28"/>
                <w:szCs w:val="28"/>
              </w:rPr>
            </w:pPr>
            <w:r w:rsidRPr="00D35B3E">
              <w:rPr>
                <w:rFonts w:ascii="Times New Roman" w:hAnsi="Times New Roman"/>
                <w:sz w:val="28"/>
                <w:szCs w:val="28"/>
              </w:rPr>
              <w:t xml:space="preserve">                                        М.О. </w:t>
            </w:r>
            <w:proofErr w:type="spellStart"/>
            <w:r w:rsidRPr="00D35B3E">
              <w:rPr>
                <w:rFonts w:ascii="Times New Roman" w:hAnsi="Times New Roman"/>
                <w:sz w:val="28"/>
                <w:szCs w:val="28"/>
              </w:rPr>
              <w:t>Шутылев</w:t>
            </w:r>
            <w:proofErr w:type="spellEnd"/>
          </w:p>
        </w:tc>
        <w:tc>
          <w:tcPr>
            <w:tcW w:w="4961" w:type="dxa"/>
            <w:hideMark/>
          </w:tcPr>
          <w:p w:rsidR="00F75845" w:rsidRPr="00D35B3E" w:rsidRDefault="00F75845">
            <w:pPr>
              <w:spacing w:line="256" w:lineRule="auto"/>
              <w:jc w:val="both"/>
              <w:rPr>
                <w:rFonts w:ascii="Times New Roman" w:hAnsi="Times New Roman"/>
                <w:sz w:val="28"/>
                <w:szCs w:val="28"/>
              </w:rPr>
            </w:pPr>
            <w:r w:rsidRPr="00D35B3E">
              <w:rPr>
                <w:rFonts w:ascii="Times New Roman" w:hAnsi="Times New Roman"/>
                <w:sz w:val="28"/>
                <w:szCs w:val="28"/>
              </w:rPr>
              <w:t xml:space="preserve">Председатель Совета </w:t>
            </w:r>
          </w:p>
          <w:p w:rsidR="00F75845" w:rsidRPr="00D35B3E" w:rsidRDefault="00F75845">
            <w:pPr>
              <w:spacing w:line="256" w:lineRule="auto"/>
              <w:jc w:val="both"/>
              <w:rPr>
                <w:rFonts w:ascii="Times New Roman" w:hAnsi="Times New Roman"/>
                <w:sz w:val="28"/>
                <w:szCs w:val="28"/>
              </w:rPr>
            </w:pPr>
            <w:r w:rsidRPr="00D35B3E">
              <w:rPr>
                <w:rFonts w:ascii="Times New Roman" w:hAnsi="Times New Roman"/>
                <w:sz w:val="28"/>
                <w:szCs w:val="28"/>
              </w:rPr>
              <w:t xml:space="preserve">Кореновского городского поселения Кореновского района </w:t>
            </w:r>
          </w:p>
          <w:p w:rsidR="00F75845" w:rsidRPr="00D35B3E" w:rsidRDefault="00F75845">
            <w:pPr>
              <w:spacing w:line="256" w:lineRule="auto"/>
              <w:ind w:left="-220" w:firstLine="220"/>
              <w:jc w:val="center"/>
              <w:rPr>
                <w:rFonts w:ascii="Times New Roman" w:hAnsi="Times New Roman"/>
                <w:sz w:val="28"/>
                <w:szCs w:val="28"/>
              </w:rPr>
            </w:pPr>
            <w:r w:rsidRPr="00D35B3E">
              <w:rPr>
                <w:rFonts w:ascii="Times New Roman" w:hAnsi="Times New Roman"/>
                <w:sz w:val="28"/>
                <w:szCs w:val="28"/>
              </w:rPr>
              <w:t xml:space="preserve">                                          Е.Д. </w:t>
            </w:r>
            <w:proofErr w:type="spellStart"/>
            <w:r w:rsidRPr="00D35B3E">
              <w:rPr>
                <w:rFonts w:ascii="Times New Roman" w:hAnsi="Times New Roman"/>
                <w:sz w:val="28"/>
                <w:szCs w:val="28"/>
              </w:rPr>
              <w:t>Деляниди</w:t>
            </w:r>
            <w:proofErr w:type="spellEnd"/>
          </w:p>
        </w:tc>
      </w:tr>
    </w:tbl>
    <w:p w:rsidR="00F75845" w:rsidRDefault="00F75845" w:rsidP="00F75845">
      <w:pPr>
        <w:rPr>
          <w:rFonts w:ascii="Times New Roman" w:hAnsi="Times New Roman"/>
          <w:sz w:val="28"/>
          <w:szCs w:val="28"/>
        </w:rPr>
      </w:pPr>
    </w:p>
    <w:p w:rsidR="00F75845" w:rsidRDefault="00F75845" w:rsidP="00F75845">
      <w:pPr>
        <w:suppressAutoHyphens/>
        <w:jc w:val="both"/>
        <w:rPr>
          <w:rFonts w:ascii="Arial" w:eastAsia="SimSun" w:hAnsi="Arial" w:cs="Arial"/>
          <w:sz w:val="20"/>
          <w:szCs w:val="20"/>
          <w:lang w:eastAsia="ar-SA"/>
        </w:rPr>
      </w:pPr>
    </w:p>
    <w:p w:rsidR="00213E8B" w:rsidRDefault="00213E8B"/>
    <w:sectPr w:rsidR="00213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B6F"/>
    <w:multiLevelType w:val="hybridMultilevel"/>
    <w:tmpl w:val="83B40CB0"/>
    <w:lvl w:ilvl="0" w:tplc="40044C38">
      <w:start w:val="1"/>
      <w:numFmt w:val="decimal"/>
      <w:lvlText w:val="%1."/>
      <w:lvlJc w:val="left"/>
      <w:pPr>
        <w:ind w:left="1401" w:hanging="408"/>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FF2"/>
    <w:rsid w:val="0011525A"/>
    <w:rsid w:val="0015542A"/>
    <w:rsid w:val="001E36AF"/>
    <w:rsid w:val="00213E8B"/>
    <w:rsid w:val="003860F2"/>
    <w:rsid w:val="003C4055"/>
    <w:rsid w:val="00495772"/>
    <w:rsid w:val="004A0FF2"/>
    <w:rsid w:val="004B2164"/>
    <w:rsid w:val="005866DB"/>
    <w:rsid w:val="0063593D"/>
    <w:rsid w:val="00636F14"/>
    <w:rsid w:val="006B0C4F"/>
    <w:rsid w:val="00812E9A"/>
    <w:rsid w:val="00872742"/>
    <w:rsid w:val="00884401"/>
    <w:rsid w:val="008C06ED"/>
    <w:rsid w:val="008E26BB"/>
    <w:rsid w:val="00991694"/>
    <w:rsid w:val="009D6D12"/>
    <w:rsid w:val="00A50DA0"/>
    <w:rsid w:val="00AB3FEE"/>
    <w:rsid w:val="00CF0336"/>
    <w:rsid w:val="00CF0CB1"/>
    <w:rsid w:val="00D35B3E"/>
    <w:rsid w:val="00F75845"/>
    <w:rsid w:val="00FF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CCE948-5B26-46AE-BBFA-6CFB5AA9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45"/>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8D"/>
    <w:pPr>
      <w:ind w:left="720"/>
      <w:contextualSpacing/>
    </w:pPr>
  </w:style>
  <w:style w:type="paragraph" w:customStyle="1" w:styleId="a4">
    <w:name w:val="Прижатый влево"/>
    <w:basedOn w:val="a"/>
    <w:next w:val="a"/>
    <w:uiPriority w:val="99"/>
    <w:rsid w:val="00FF2B8D"/>
    <w:pPr>
      <w:autoSpaceDE w:val="0"/>
      <w:autoSpaceDN w:val="0"/>
      <w:adjustRightInd w:val="0"/>
    </w:pPr>
    <w:rPr>
      <w:rFonts w:ascii="Arial" w:hAnsi="Arial" w:cs="Arial"/>
      <w:sz w:val="24"/>
      <w:szCs w:val="24"/>
    </w:rPr>
  </w:style>
  <w:style w:type="paragraph" w:styleId="a5">
    <w:name w:val="Balloon Text"/>
    <w:basedOn w:val="a"/>
    <w:link w:val="a6"/>
    <w:uiPriority w:val="99"/>
    <w:semiHidden/>
    <w:unhideWhenUsed/>
    <w:rsid w:val="00D35B3E"/>
    <w:rPr>
      <w:rFonts w:ascii="Arial" w:hAnsi="Arial" w:cs="Arial"/>
      <w:sz w:val="18"/>
      <w:szCs w:val="18"/>
    </w:rPr>
  </w:style>
  <w:style w:type="character" w:customStyle="1" w:styleId="a6">
    <w:name w:val="Текст выноски Знак"/>
    <w:link w:val="a5"/>
    <w:uiPriority w:val="99"/>
    <w:semiHidden/>
    <w:rsid w:val="00D35B3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3782102" TargetMode="External"/><Relationship Id="rId5" Type="http://schemas.openxmlformats.org/officeDocument/2006/relationships/hyperlink" Target="garantF1://10800200.37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CharactersWithSpaces>
  <SharedDoc>false</SharedDoc>
  <HLinks>
    <vt:vector size="12" baseType="variant">
      <vt:variant>
        <vt:i4>5701634</vt:i4>
      </vt:variant>
      <vt:variant>
        <vt:i4>3</vt:i4>
      </vt:variant>
      <vt:variant>
        <vt:i4>0</vt:i4>
      </vt:variant>
      <vt:variant>
        <vt:i4>5</vt:i4>
      </vt:variant>
      <vt:variant>
        <vt:lpwstr>garantf1://10800200.3782102/</vt:lpwstr>
      </vt:variant>
      <vt:variant>
        <vt:lpwstr/>
      </vt:variant>
      <vt:variant>
        <vt:i4>6750262</vt:i4>
      </vt:variant>
      <vt:variant>
        <vt:i4>0</vt:i4>
      </vt:variant>
      <vt:variant>
        <vt:i4>0</vt:i4>
      </vt:variant>
      <vt:variant>
        <vt:i4>5</vt:i4>
      </vt:variant>
      <vt:variant>
        <vt:lpwstr>garantf1://10800200.37827/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2023-10-24T08:00:00Z</cp:lastPrinted>
  <dcterms:created xsi:type="dcterms:W3CDTF">2023-12-08T07:37:00Z</dcterms:created>
  <dcterms:modified xsi:type="dcterms:W3CDTF">2023-12-08T07:37:00Z</dcterms:modified>
</cp:coreProperties>
</file>