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ED" w:rsidRPr="00CB60ED" w:rsidRDefault="00CB60ED" w:rsidP="00CB60E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60ED">
        <w:rPr>
          <w:b/>
          <w:sz w:val="28"/>
          <w:szCs w:val="28"/>
        </w:rPr>
        <w:t xml:space="preserve">Совет Кореновского городского поселения </w:t>
      </w:r>
    </w:p>
    <w:p w:rsidR="00CB60ED" w:rsidRPr="00CB60ED" w:rsidRDefault="00CB60ED" w:rsidP="00CB60ED">
      <w:pPr>
        <w:jc w:val="center"/>
        <w:rPr>
          <w:b/>
          <w:sz w:val="28"/>
          <w:szCs w:val="28"/>
        </w:rPr>
      </w:pPr>
      <w:r w:rsidRPr="00CB60ED">
        <w:rPr>
          <w:b/>
          <w:sz w:val="28"/>
          <w:szCs w:val="28"/>
        </w:rPr>
        <w:t>Кореновского района</w:t>
      </w:r>
    </w:p>
    <w:p w:rsidR="00CB60ED" w:rsidRPr="00CB60ED" w:rsidRDefault="00CB60ED" w:rsidP="00372DF1">
      <w:pPr>
        <w:jc w:val="center"/>
        <w:rPr>
          <w:b/>
          <w:sz w:val="28"/>
          <w:szCs w:val="28"/>
        </w:rPr>
      </w:pPr>
    </w:p>
    <w:p w:rsidR="00372DF1" w:rsidRDefault="00372DF1" w:rsidP="00372DF1">
      <w:pPr>
        <w:jc w:val="center"/>
        <w:rPr>
          <w:b/>
          <w:sz w:val="32"/>
          <w:szCs w:val="32"/>
        </w:rPr>
      </w:pPr>
      <w:r w:rsidRPr="00596671">
        <w:rPr>
          <w:b/>
          <w:sz w:val="32"/>
          <w:szCs w:val="32"/>
        </w:rPr>
        <w:t>РЕШЕНИ</w:t>
      </w:r>
      <w:r w:rsidR="00596671" w:rsidRPr="00596671">
        <w:rPr>
          <w:b/>
          <w:sz w:val="32"/>
          <w:szCs w:val="32"/>
        </w:rPr>
        <w:t>Е</w:t>
      </w:r>
    </w:p>
    <w:p w:rsidR="00596671" w:rsidRPr="00596671" w:rsidRDefault="00596671" w:rsidP="00372DF1">
      <w:pPr>
        <w:jc w:val="center"/>
        <w:rPr>
          <w:b/>
          <w:sz w:val="32"/>
          <w:szCs w:val="32"/>
        </w:rPr>
      </w:pPr>
    </w:p>
    <w:p w:rsidR="00372DF1" w:rsidRPr="00596671" w:rsidRDefault="00372DF1" w:rsidP="00372DF1">
      <w:pPr>
        <w:rPr>
          <w:sz w:val="28"/>
          <w:szCs w:val="28"/>
        </w:rPr>
      </w:pPr>
      <w:r w:rsidRPr="00596671">
        <w:rPr>
          <w:sz w:val="28"/>
          <w:szCs w:val="28"/>
        </w:rPr>
        <w:t xml:space="preserve">от </w:t>
      </w:r>
      <w:r w:rsidR="00596671" w:rsidRPr="00596671">
        <w:rPr>
          <w:sz w:val="28"/>
          <w:szCs w:val="28"/>
        </w:rPr>
        <w:t>27 ноября 2024 года</w:t>
      </w:r>
      <w:r w:rsidRPr="00596671">
        <w:rPr>
          <w:sz w:val="28"/>
          <w:szCs w:val="28"/>
        </w:rPr>
        <w:t xml:space="preserve">   </w:t>
      </w:r>
      <w:r w:rsidRPr="00596671">
        <w:rPr>
          <w:sz w:val="28"/>
          <w:szCs w:val="28"/>
        </w:rPr>
        <w:tab/>
      </w:r>
      <w:r w:rsidRPr="00596671">
        <w:rPr>
          <w:sz w:val="28"/>
          <w:szCs w:val="28"/>
        </w:rPr>
        <w:tab/>
      </w:r>
      <w:r w:rsidRPr="00596671">
        <w:rPr>
          <w:sz w:val="28"/>
          <w:szCs w:val="28"/>
        </w:rPr>
        <w:tab/>
      </w:r>
      <w:r w:rsidRPr="00596671">
        <w:rPr>
          <w:sz w:val="28"/>
          <w:szCs w:val="28"/>
        </w:rPr>
        <w:tab/>
      </w:r>
      <w:r w:rsidRPr="00596671">
        <w:rPr>
          <w:sz w:val="28"/>
          <w:szCs w:val="28"/>
        </w:rPr>
        <w:tab/>
        <w:t xml:space="preserve">                                № </w:t>
      </w:r>
      <w:r w:rsidR="00596671" w:rsidRPr="00596671">
        <w:rPr>
          <w:sz w:val="28"/>
          <w:szCs w:val="28"/>
        </w:rPr>
        <w:t xml:space="preserve"> 20</w:t>
      </w:r>
    </w:p>
    <w:p w:rsidR="00372DF1" w:rsidRPr="00596671" w:rsidRDefault="00372DF1" w:rsidP="00372DF1">
      <w:pPr>
        <w:rPr>
          <w:sz w:val="28"/>
          <w:szCs w:val="28"/>
        </w:rPr>
      </w:pPr>
      <w:r w:rsidRPr="00596671">
        <w:rPr>
          <w:sz w:val="28"/>
          <w:szCs w:val="28"/>
        </w:rPr>
        <w:t xml:space="preserve">                                                            г. Кореновск </w:t>
      </w:r>
    </w:p>
    <w:p w:rsidR="00372DF1" w:rsidRDefault="00372DF1" w:rsidP="00372DF1">
      <w:pPr>
        <w:rPr>
          <w:sz w:val="28"/>
          <w:szCs w:val="28"/>
        </w:rPr>
      </w:pP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Кореновского городского поселения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на </w:t>
      </w:r>
      <w:r w:rsidRPr="00B9373F">
        <w:rPr>
          <w:b/>
          <w:sz w:val="28"/>
          <w:szCs w:val="28"/>
        </w:rPr>
        <w:t>202</w:t>
      </w:r>
      <w:r w:rsidR="00B02557">
        <w:rPr>
          <w:b/>
          <w:sz w:val="28"/>
          <w:szCs w:val="28"/>
        </w:rPr>
        <w:t>5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B02557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и 202</w:t>
      </w:r>
      <w:r w:rsidR="00B02557">
        <w:rPr>
          <w:b/>
          <w:sz w:val="28"/>
          <w:szCs w:val="28"/>
        </w:rPr>
        <w:t>7</w:t>
      </w:r>
      <w:r w:rsidRPr="00B9373F">
        <w:rPr>
          <w:b/>
          <w:sz w:val="28"/>
          <w:szCs w:val="28"/>
        </w:rPr>
        <w:t xml:space="preserve"> годов</w:t>
      </w: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372DF1" w:rsidRPr="003A0F9A" w:rsidRDefault="00F1158A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Краснодарского края </w:t>
      </w:r>
      <w:r>
        <w:rPr>
          <w:snapToGrid w:val="0"/>
          <w:sz w:val="28"/>
          <w:szCs w:val="28"/>
        </w:rPr>
        <w:t>от 6 ноября 2015 года             № 3267-КЗ «О стратегическом планировании в Краснодарском крае</w:t>
      </w:r>
      <w:r w:rsidR="00372DF1">
        <w:rPr>
          <w:snapToGrid w:val="0"/>
          <w:sz w:val="28"/>
          <w:szCs w:val="28"/>
        </w:rPr>
        <w:t xml:space="preserve">», </w:t>
      </w:r>
      <w:r w:rsidR="00CB60ED">
        <w:rPr>
          <w:snapToGrid w:val="0"/>
          <w:sz w:val="28"/>
          <w:szCs w:val="28"/>
        </w:rPr>
        <w:t xml:space="preserve">                    </w:t>
      </w:r>
      <w:r w:rsidR="00372DF1" w:rsidRPr="003A0F9A">
        <w:rPr>
          <w:color w:val="000000"/>
          <w:sz w:val="28"/>
          <w:szCs w:val="28"/>
        </w:rPr>
        <w:t>Совет Кореновского городского поселения Кореновского района р е ш и л: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района на </w:t>
      </w:r>
      <w:r w:rsidRPr="00B9373F">
        <w:rPr>
          <w:snapToGrid w:val="0"/>
          <w:sz w:val="28"/>
          <w:szCs w:val="28"/>
        </w:rPr>
        <w:t>202</w:t>
      </w:r>
      <w:r w:rsidR="00B02557">
        <w:rPr>
          <w:snapToGrid w:val="0"/>
          <w:sz w:val="28"/>
          <w:szCs w:val="28"/>
        </w:rPr>
        <w:t>5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B02557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и 202</w:t>
      </w:r>
      <w:r w:rsidR="00B02557">
        <w:rPr>
          <w:snapToGrid w:val="0"/>
          <w:sz w:val="28"/>
          <w:szCs w:val="28"/>
        </w:rPr>
        <w:t>7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</w:t>
      </w:r>
      <w:r w:rsidR="00B02557">
        <w:rPr>
          <w:color w:val="000000"/>
          <w:sz w:val="28"/>
          <w:szCs w:val="28"/>
        </w:rPr>
        <w:t>бнародованию</w:t>
      </w:r>
      <w:r w:rsidRPr="00672398">
        <w:rPr>
          <w:color w:val="000000"/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>по бюджету и финансам Совета Кореновского городского поселения Кореновского района (</w:t>
      </w:r>
      <w:r w:rsidR="00B02557">
        <w:rPr>
          <w:sz w:val="28"/>
          <w:szCs w:val="28"/>
        </w:rPr>
        <w:t>Бурдун</w:t>
      </w:r>
      <w:r>
        <w:rPr>
          <w:sz w:val="28"/>
          <w:szCs w:val="28"/>
        </w:rPr>
        <w:t>).</w:t>
      </w:r>
    </w:p>
    <w:p w:rsidR="00372DF1" w:rsidRDefault="00372DF1" w:rsidP="00CB6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60ED">
        <w:rPr>
          <w:sz w:val="28"/>
          <w:szCs w:val="28"/>
        </w:rPr>
        <w:t>Решение вступает в силу после его официального обнародования.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72DF1" w:rsidTr="007356EC">
        <w:trPr>
          <w:trHeight w:val="1636"/>
        </w:trPr>
        <w:tc>
          <w:tcPr>
            <w:tcW w:w="4790" w:type="dxa"/>
          </w:tcPr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М.О. Шутылев</w:t>
            </w:r>
          </w:p>
        </w:tc>
        <w:tc>
          <w:tcPr>
            <w:tcW w:w="4899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Деляниди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</w:p>
        </w:tc>
      </w:tr>
    </w:tbl>
    <w:p w:rsidR="00B56CD9" w:rsidRDefault="00B56CD9" w:rsidP="0032611D">
      <w:pPr>
        <w:rPr>
          <w:sz w:val="28"/>
          <w:szCs w:val="28"/>
        </w:rPr>
      </w:pPr>
    </w:p>
    <w:p w:rsidR="00EC33CB" w:rsidRDefault="00EC33CB" w:rsidP="00EC33CB">
      <w:pPr>
        <w:jc w:val="both"/>
        <w:rPr>
          <w:sz w:val="28"/>
          <w:szCs w:val="28"/>
        </w:rPr>
      </w:pPr>
    </w:p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8"/>
          <w:footerReference w:type="even" r:id="rId9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5103"/>
      </w:tblGrid>
      <w:tr w:rsidR="00110C54" w:rsidRPr="00110C54" w:rsidTr="00110C54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Кореновского района</w:t>
            </w:r>
          </w:p>
          <w:p w:rsidR="00110C54" w:rsidRPr="00110C54" w:rsidRDefault="00110C54" w:rsidP="00C85B7A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63F08">
              <w:rPr>
                <w:rFonts w:eastAsia="Calibri"/>
                <w:sz w:val="28"/>
                <w:szCs w:val="28"/>
                <w:lang w:eastAsia="en-US"/>
              </w:rPr>
              <w:t>27.11.2024</w:t>
            </w: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63F0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110C54" w:rsidRPr="00110C54" w:rsidRDefault="00110C54" w:rsidP="00110C54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 w:rsidR="006D437B">
        <w:rPr>
          <w:bCs/>
          <w:sz w:val="28"/>
          <w:szCs w:val="28"/>
        </w:rPr>
        <w:t>ПРОГНОЗА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социально-экономического развития Кореновского городского поселения 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>Кореновского района на 202</w:t>
      </w:r>
      <w:r w:rsidR="005C41E1"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год и плановый период 202</w:t>
      </w:r>
      <w:r w:rsidR="005C41E1"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и 202</w:t>
      </w:r>
      <w:r w:rsidR="005C41E1">
        <w:rPr>
          <w:bCs/>
          <w:sz w:val="28"/>
          <w:szCs w:val="28"/>
        </w:rPr>
        <w:t>7</w:t>
      </w:r>
      <w:r w:rsidRPr="00110C54">
        <w:rPr>
          <w:bCs/>
          <w:sz w:val="28"/>
          <w:szCs w:val="28"/>
        </w:rPr>
        <w:t xml:space="preserve"> годов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110C54" w:rsidRPr="008A1D3C" w:rsidTr="003609D4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B02557">
              <w:rPr>
                <w:bCs/>
              </w:rPr>
              <w:t>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B02557"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B02557">
              <w:rPr>
                <w:bCs/>
              </w:rPr>
              <w:t>4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B02557">
              <w:rPr>
                <w:bCs/>
              </w:rPr>
              <w:t>3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B02557"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6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7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7</w:t>
            </w:r>
            <w:r w:rsidRPr="008A1D3C">
              <w:rPr>
                <w:bCs/>
              </w:rPr>
              <w:t xml:space="preserve"> г.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110C54" w:rsidRPr="008A1D3C" w:rsidRDefault="00110C54" w:rsidP="00B02557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B02557"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</w:tc>
      </w:tr>
      <w:tr w:rsidR="00110C54" w:rsidRPr="008A1D3C" w:rsidTr="003609D4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</w:tr>
      <w:tr w:rsidR="005C41E1" w:rsidRPr="008A1D3C" w:rsidTr="00C44F1B">
        <w:trPr>
          <w:trHeight w:val="657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E1" w:rsidRPr="008A1D3C" w:rsidRDefault="005C41E1" w:rsidP="005C41E1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Демографические показатели</w:t>
            </w:r>
          </w:p>
        </w:tc>
      </w:tr>
      <w:tr w:rsidR="00110C54" w:rsidRPr="008A1D3C" w:rsidTr="005A732D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A73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</w:t>
            </w:r>
            <w:r w:rsidR="006D427C">
              <w:rPr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6D437B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6D427C">
              <w:rPr>
                <w:lang w:eastAsia="ar-SA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6D427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6D437B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6D427C">
              <w:rPr>
                <w:lang w:eastAsia="ar-SA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6D427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6D427C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5C41E1" w:rsidRPr="008A1D3C" w:rsidTr="00C44F1B">
        <w:trPr>
          <w:trHeight w:val="382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E1" w:rsidRPr="008A1D3C" w:rsidRDefault="005C41E1" w:rsidP="005C41E1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Труд и занятость</w:t>
            </w:r>
          </w:p>
        </w:tc>
      </w:tr>
      <w:tr w:rsidR="00110C54" w:rsidRPr="008A1D3C" w:rsidTr="00187E4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</w:t>
            </w:r>
            <w:r w:rsidR="00187E42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D427C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6D427C">
              <w:rPr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6D427C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D427C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6D427C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110C54" w:rsidRPr="008A1D3C" w:rsidTr="00187E42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</w:t>
            </w:r>
            <w:r w:rsidR="00187E42"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D427C">
              <w:rPr>
                <w:lang w:eastAsia="ar-SA"/>
              </w:rPr>
              <w:t>2</w:t>
            </w: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187E42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187E42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D427C">
              <w:rPr>
                <w:lang w:eastAsia="ar-SA"/>
              </w:rPr>
              <w:t>25</w:t>
            </w:r>
            <w:r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187E42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3664D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187E42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87E42" w:rsidRPr="008A1D3C" w:rsidTr="003609D4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6D427C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6D427C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6D427C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6D427C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D427C">
              <w:rPr>
                <w:lang w:eastAsia="ar-SA"/>
              </w:rPr>
              <w:t>5</w:t>
            </w: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6D427C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6D42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</w:t>
            </w:r>
            <w:r w:rsidR="006D427C">
              <w:rPr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Pr="008A1D3C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</w:p>
        </w:tc>
      </w:tr>
      <w:tr w:rsidR="005C41E1" w:rsidRPr="008A1D3C" w:rsidTr="00C44F1B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E1" w:rsidRDefault="005C41E1" w:rsidP="005C41E1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Денежные доходы и расходы населения</w:t>
            </w: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B382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D427C">
              <w:rPr>
                <w:lang w:eastAsia="ar-SA"/>
              </w:rPr>
              <w:t>4</w:t>
            </w:r>
            <w:r w:rsidR="00E46CC9"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</w:t>
            </w:r>
            <w:r w:rsidR="00B9472D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D427C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6D427C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D42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B382C">
              <w:rPr>
                <w:lang w:eastAsia="ar-SA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46CC9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D427C">
              <w:rPr>
                <w:lang w:eastAsia="ar-SA"/>
              </w:rPr>
              <w:t>023,0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B382C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E46CC9">
              <w:rPr>
                <w:lang w:eastAsia="ar-SA"/>
              </w:rPr>
              <w:t>4</w:t>
            </w:r>
            <w:r>
              <w:rPr>
                <w:lang w:eastAsia="ar-SA"/>
              </w:rPr>
              <w:t>,0</w:t>
            </w:r>
          </w:p>
        </w:tc>
      </w:tr>
      <w:tr w:rsidR="00B05DD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Pr="008A1D3C" w:rsidRDefault="00B05DDC" w:rsidP="00110C54">
            <w:pPr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6B382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82640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E46CC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82640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82640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6B382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2A06C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DC" w:rsidRDefault="00B05DDC" w:rsidP="00E46CC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5C41E1" w:rsidRPr="008A1D3C" w:rsidTr="00C44F1B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E1" w:rsidRPr="00C44F1B" w:rsidRDefault="005C41E1" w:rsidP="005C41E1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основных видов промышленной продукции в натуральном выражении</w:t>
            </w:r>
          </w:p>
          <w:p w:rsidR="005C41E1" w:rsidRDefault="005C41E1" w:rsidP="005C41E1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110C54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DF3129" w:rsidP="00110C54">
            <w:pPr>
              <w:suppressAutoHyphens/>
              <w:rPr>
                <w:lang w:eastAsia="ar-SA"/>
              </w:rPr>
            </w:pPr>
            <w:r>
              <w:t>Промышленное производство (объем отгруженной продукции) крупным и средним предприятиям)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DF3129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DF3129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B382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</w:t>
            </w:r>
            <w:r w:rsidR="00DF3129">
              <w:rPr>
                <w:lang w:eastAsia="ar-SA"/>
              </w:rPr>
              <w:t>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DF3129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6B382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F3129">
              <w:rPr>
                <w:lang w:eastAsia="ar-SA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DF3129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DF3129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C52F38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="00DF3129">
              <w:rPr>
                <w:lang w:eastAsia="ar-SA"/>
              </w:rPr>
              <w:t>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C52F38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F3129">
              <w:rPr>
                <w:lang w:eastAsia="ar-SA"/>
              </w:rPr>
              <w:t>2</w:t>
            </w:r>
            <w:r>
              <w:rPr>
                <w:lang w:eastAsia="ar-SA"/>
              </w:rPr>
              <w:t>,0</w:t>
            </w:r>
          </w:p>
        </w:tc>
      </w:tr>
      <w:tr w:rsidR="006D427C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</w:pPr>
            <w:r>
              <w:t>Прибыль прибыльных предприятий по крупным и средним предприятиям,млн.рублей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F3129">
              <w:rPr>
                <w:lang w:eastAsia="ar-SA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</w:t>
            </w:r>
            <w:r w:rsidR="00DF3129">
              <w:rPr>
                <w:lang w:eastAsia="ar-S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2998,64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F3129">
              <w:rPr>
                <w:lang w:eastAsia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="00DF3129">
              <w:rPr>
                <w:lang w:eastAsia="ar-SA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="00DF3129">
              <w:rPr>
                <w:lang w:eastAsia="ar-SA"/>
              </w:rPr>
              <w:t>,75</w:t>
            </w:r>
          </w:p>
        </w:tc>
      </w:tr>
      <w:tr w:rsidR="006D427C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</w:pPr>
            <w:r>
              <w:t>Убыток по всем видам деятельности по крупным и средним предприятиям,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99,95</w:t>
            </w:r>
          </w:p>
        </w:tc>
      </w:tr>
      <w:tr w:rsidR="006D427C" w:rsidRPr="008A1D3C" w:rsidTr="003609D4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F3129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DF3129">
              <w:rPr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F312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F3129">
              <w:rPr>
                <w:lang w:eastAsia="ar-SA"/>
              </w:rPr>
              <w:t>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712152">
              <w:rPr>
                <w:lang w:eastAsia="ar-SA"/>
              </w:rPr>
              <w:t>4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5</w:t>
            </w:r>
            <w:r w:rsidRPr="008A1D3C"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712152">
              <w:rPr>
                <w:lang w:eastAsia="ar-SA"/>
              </w:rPr>
              <w:t>6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3</w:t>
            </w:r>
            <w:r w:rsidRPr="008A1D3C">
              <w:rPr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="00712152">
              <w:rPr>
                <w:lang w:eastAsia="ar-SA"/>
              </w:rPr>
              <w:t>8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,0</w:t>
            </w:r>
          </w:p>
        </w:tc>
      </w:tr>
      <w:tr w:rsidR="00B9472D" w:rsidRPr="008A1D3C" w:rsidTr="00E3270D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Pr="00B9472D" w:rsidRDefault="00B9472D" w:rsidP="00B9472D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9472D">
              <w:rPr>
                <w:b/>
                <w:lang w:eastAsia="ar-SA"/>
              </w:rPr>
              <w:t>Сельское хозяйство</w:t>
            </w:r>
          </w:p>
        </w:tc>
      </w:tr>
      <w:tr w:rsidR="00B9472D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Pr="008A1D3C" w:rsidRDefault="00B9472D" w:rsidP="006D427C">
            <w:pPr>
              <w:suppressAutoHyphens/>
              <w:snapToGrid w:val="0"/>
            </w:pPr>
            <w:r>
              <w:t>Объем продукции сельского хозяйства всех сельхозпроизводителей, млн.руб.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Pr="008A1D3C" w:rsidRDefault="00B9472D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Pr="008A1D3C" w:rsidRDefault="00B9472D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Default="00B9472D" w:rsidP="00B947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D" w:rsidRPr="008A1D3C" w:rsidRDefault="00B9472D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="00712152">
              <w:rPr>
                <w:lang w:eastAsia="ar-SA"/>
              </w:rPr>
              <w:t>56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  <w:r w:rsidR="00712152">
              <w:rPr>
                <w:lang w:eastAsia="ar-SA"/>
              </w:rPr>
              <w:t>78,24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4</w:t>
            </w:r>
            <w:r>
              <w:rPr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  <w:r w:rsidR="00712152">
              <w:rPr>
                <w:lang w:eastAsia="ar-SA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</w:t>
            </w:r>
            <w:r w:rsidR="00712152">
              <w:rPr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  <w:r w:rsidR="00712152">
              <w:rPr>
                <w:lang w:eastAsia="ar-SA"/>
              </w:rPr>
              <w:t>62,16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2</w:t>
            </w:r>
            <w:r>
              <w:rPr>
                <w:lang w:eastAsia="ar-SA"/>
              </w:rPr>
              <w:t>,0</w:t>
            </w:r>
          </w:p>
        </w:tc>
      </w:tr>
      <w:tr w:rsidR="006D427C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</w:t>
            </w:r>
            <w:r w:rsidR="006D427C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712152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712152">
              <w:rPr>
                <w:lang w:eastAsia="ar-SA"/>
              </w:rPr>
              <w:t>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2,0</w:t>
            </w:r>
            <w:r w:rsidR="00712152">
              <w:rPr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712152">
              <w:rPr>
                <w:lang w:eastAsia="ar-SA"/>
              </w:rPr>
              <w:t>457,94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3</w:t>
            </w:r>
            <w:r>
              <w:rPr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712152">
              <w:rPr>
                <w:lang w:eastAsia="ar-SA"/>
              </w:rPr>
              <w:t>563,9</w:t>
            </w:r>
            <w:r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2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38</w:t>
            </w:r>
          </w:p>
        </w:tc>
      </w:tr>
      <w:tr w:rsidR="006D427C" w:rsidRPr="008A1D3C" w:rsidTr="0038177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6291</w:t>
            </w:r>
            <w:r w:rsidR="006D427C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4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2,0</w:t>
            </w:r>
          </w:p>
        </w:tc>
      </w:tr>
      <w:tr w:rsidR="006D427C" w:rsidRPr="008A1D3C" w:rsidTr="00C44F1B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C44F1B" w:rsidRDefault="006D427C" w:rsidP="006D427C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Обороты розничной торговли</w:t>
            </w:r>
            <w:r w:rsidR="00B9472D">
              <w:rPr>
                <w:rFonts w:ascii="Times New Roman" w:hAnsi="Times New Roman"/>
                <w:sz w:val="24"/>
                <w:szCs w:val="24"/>
              </w:rPr>
              <w:t>, общественного питания и курортно-туристический комплекс</w:t>
            </w:r>
          </w:p>
          <w:p w:rsidR="006D427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D427C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</w:t>
            </w:r>
            <w:r w:rsidR="00712152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2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7121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7121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712152">
              <w:rPr>
                <w:lang w:eastAsia="ar-SA"/>
              </w:rPr>
              <w:t>5</w:t>
            </w:r>
            <w:r>
              <w:rPr>
                <w:lang w:eastAsia="ar-SA"/>
              </w:rPr>
              <w:t>,</w:t>
            </w:r>
            <w:r w:rsidR="00712152">
              <w:rPr>
                <w:lang w:eastAsia="ar-SA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1</w:t>
            </w:r>
            <w:r>
              <w:rPr>
                <w:lang w:eastAsia="ar-SA"/>
              </w:rPr>
              <w:t>7</w:t>
            </w:r>
          </w:p>
        </w:tc>
      </w:tr>
      <w:tr w:rsidR="006D427C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D10A52">
              <w:rPr>
                <w:lang w:eastAsia="ar-SA"/>
              </w:rPr>
              <w:t>9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2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</w:t>
            </w:r>
            <w:r w:rsidR="00D10A52">
              <w:rPr>
                <w:lang w:eastAsia="ar-SA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0,77</w:t>
            </w:r>
          </w:p>
        </w:tc>
      </w:tr>
      <w:tr w:rsidR="006D427C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</w:pPr>
            <w:r w:rsidRPr="008A1D3C">
              <w:t xml:space="preserve">Общий объем предоставляемых услуг курортно-туристическим </w:t>
            </w:r>
            <w:r w:rsidRPr="008A1D3C">
              <w:lastRenderedPageBreak/>
              <w:t>комплексом - всего (с учетом объемов малых организаций и физических лиц),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D10A52">
              <w:rPr>
                <w:lang w:eastAsia="ar-S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D10A52">
              <w:rPr>
                <w:lang w:eastAsia="ar-SA"/>
              </w:rPr>
              <w:t>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</w:t>
            </w:r>
            <w:r w:rsidR="00D10A52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D10A52">
              <w:rPr>
                <w:lang w:eastAsia="ar-SA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D10A52">
              <w:rPr>
                <w:lang w:eastAsia="ar-SA"/>
              </w:rPr>
              <w:t>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2,0</w:t>
            </w:r>
          </w:p>
        </w:tc>
      </w:tr>
      <w:tr w:rsidR="006D427C" w:rsidRPr="008A1D3C" w:rsidTr="00C44F1B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Default="006D427C" w:rsidP="006D427C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Транспорт</w:t>
            </w:r>
          </w:p>
        </w:tc>
      </w:tr>
      <w:tr w:rsidR="006D427C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Выпуск товаров и услуг предприятий транспорта по кругу крупных и средних, всего, млн.руб.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102,11</w:t>
            </w:r>
          </w:p>
        </w:tc>
      </w:tr>
      <w:tr w:rsidR="006D427C" w:rsidRPr="008A1D3C" w:rsidTr="00C44F1B">
        <w:trPr>
          <w:trHeight w:val="435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6D427C" w:rsidP="006D427C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</w:rPr>
              <w:t>Инвестиции</w:t>
            </w:r>
          </w:p>
        </w:tc>
      </w:tr>
      <w:tr w:rsidR="006D427C" w:rsidRPr="008A1D3C" w:rsidTr="005D2279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6D427C" w:rsidRPr="008A1D3C" w:rsidTr="00C44F1B">
        <w:trPr>
          <w:trHeight w:val="284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C44F1B" w:rsidRDefault="006D427C" w:rsidP="006D427C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социальной сферы</w:t>
            </w:r>
          </w:p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D427C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10A52">
              <w:rPr>
                <w:lang w:eastAsia="ar-SA"/>
              </w:rPr>
              <w:t>11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</w:t>
            </w:r>
            <w:r w:rsidR="006D427C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</w:t>
            </w:r>
            <w:r w:rsidR="006D427C">
              <w:rPr>
                <w:lang w:eastAsia="ar-SA"/>
              </w:rPr>
              <w:t>,</w:t>
            </w:r>
            <w:r>
              <w:rPr>
                <w:lang w:eastAsia="ar-SA"/>
              </w:rPr>
              <w:t>9</w:t>
            </w:r>
            <w:r w:rsidR="006D427C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10A52">
              <w:rPr>
                <w:lang w:eastAsia="ar-SA"/>
              </w:rPr>
              <w:t>12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  <w:r w:rsidR="00D10A52">
              <w:rPr>
                <w:lang w:eastAsia="ar-SA"/>
              </w:rPr>
              <w:t>14</w:t>
            </w:r>
            <w:r>
              <w:rPr>
                <w:lang w:eastAsia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1</w:t>
            </w:r>
            <w:r>
              <w:rPr>
                <w:lang w:eastAsia="ar-SA"/>
              </w:rPr>
              <w:t>0</w:t>
            </w:r>
          </w:p>
        </w:tc>
      </w:tr>
      <w:tr w:rsidR="006D427C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6D427C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D10A52">
              <w:rPr>
                <w:lang w:eastAsia="ar-S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</w:t>
            </w:r>
            <w:r w:rsidR="00D10A52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D10A52">
              <w:rPr>
                <w:lang w:eastAsia="ar-SA"/>
              </w:rPr>
              <w:t>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D10A52">
              <w:rPr>
                <w:lang w:eastAsia="ar-S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  <w:r w:rsidR="00D10A52">
              <w:rPr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</w:t>
            </w:r>
            <w:r w:rsidR="00D10A52">
              <w:rPr>
                <w:lang w:eastAsia="ar-SA"/>
              </w:rPr>
              <w:t>6</w:t>
            </w:r>
            <w:r>
              <w:rPr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0</w:t>
            </w:r>
            <w:r>
              <w:rPr>
                <w:lang w:eastAsia="ar-SA"/>
              </w:rPr>
              <w:t>,0</w:t>
            </w:r>
            <w:r w:rsidR="00D10A52">
              <w:rPr>
                <w:lang w:eastAsia="ar-SA"/>
              </w:rPr>
              <w:t>7</w:t>
            </w:r>
          </w:p>
        </w:tc>
      </w:tr>
      <w:tr w:rsidR="006D427C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6D427C" w:rsidRPr="008A1D3C" w:rsidTr="003609D4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6D427C"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6D427C" w:rsidRPr="008A1D3C">
              <w:rPr>
                <w:lang w:eastAsia="ar-SA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="006D427C"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D10A52">
              <w:rPr>
                <w:lang w:eastAsia="ar-SA"/>
              </w:rPr>
              <w:t>22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5</w:t>
            </w:r>
            <w:r>
              <w:rPr>
                <w:lang w:eastAsia="ar-SA"/>
              </w:rPr>
              <w:t>,8</w:t>
            </w:r>
            <w:r w:rsidR="00D10A52">
              <w:rPr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D10A52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D10A5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D10A52">
              <w:rPr>
                <w:lang w:eastAsia="ar-SA"/>
              </w:rPr>
              <w:t>3</w:t>
            </w:r>
            <w:r w:rsidRPr="008A1D3C">
              <w:rPr>
                <w:lang w:eastAsia="ar-SA"/>
              </w:rPr>
              <w:t>,</w:t>
            </w:r>
            <w:r w:rsidR="00D10A52">
              <w:rPr>
                <w:lang w:eastAsia="ar-SA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  <w:r w:rsidR="006D427C"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7</w:t>
            </w:r>
            <w:r w:rsidR="006D427C" w:rsidRPr="008A1D3C">
              <w:rPr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="006D427C"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18</w:t>
            </w:r>
          </w:p>
        </w:tc>
      </w:tr>
      <w:tr w:rsidR="006D427C" w:rsidRPr="008A1D3C" w:rsidTr="003609D4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1</w:t>
            </w:r>
            <w:r w:rsidRPr="008A1D3C"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14</w:t>
            </w:r>
          </w:p>
        </w:tc>
      </w:tr>
      <w:tr w:rsidR="006D427C" w:rsidRPr="008A1D3C" w:rsidTr="00232443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</w:pPr>
            <w:r w:rsidRPr="008A1D3C">
              <w:lastRenderedPageBreak/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ED252D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3</w:t>
            </w:r>
            <w:r>
              <w:rPr>
                <w:lang w:eastAsia="ar-SA"/>
              </w:rPr>
              <w:t>,</w:t>
            </w:r>
            <w:r w:rsidR="00ED252D">
              <w:rPr>
                <w:lang w:eastAsia="ar-SA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="00ED252D">
              <w:rPr>
                <w:lang w:eastAsia="ar-SA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</w:t>
            </w:r>
            <w:r w:rsidR="00ED252D">
              <w:rPr>
                <w:lang w:eastAsia="ar-SA"/>
              </w:rPr>
              <w:t>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="00ED252D">
              <w:rPr>
                <w:lang w:eastAsia="ar-SA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</w:t>
            </w:r>
            <w:r w:rsidR="00ED252D">
              <w:rPr>
                <w:lang w:eastAsia="ar-SA"/>
              </w:rPr>
              <w:t>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ED252D">
              <w:rPr>
                <w:lang w:eastAsia="ar-SA"/>
              </w:rPr>
              <w:t>526,8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2,04</w:t>
            </w:r>
          </w:p>
        </w:tc>
      </w:tr>
      <w:tr w:rsidR="006D427C" w:rsidRPr="008A1D3C" w:rsidTr="00A5387A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</w:pPr>
            <w:r w:rsidRPr="00B9472D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</w:t>
            </w:r>
            <w:r w:rsidR="00ED252D" w:rsidRPr="00B9472D">
              <w:rPr>
                <w:lang w:eastAsia="ar-SA"/>
              </w:rPr>
              <w:t>0</w:t>
            </w:r>
            <w:r w:rsidRPr="00B9472D">
              <w:rPr>
                <w:lang w:eastAsia="ar-SA"/>
              </w:rPr>
              <w:t>,</w:t>
            </w:r>
            <w:r w:rsidR="00ED252D" w:rsidRPr="00B9472D">
              <w:rPr>
                <w:lang w:eastAsia="ar-SA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B9472D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101,</w:t>
            </w:r>
            <w:r w:rsidR="00ED252D" w:rsidRPr="00B9472D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ED252D">
              <w:rPr>
                <w:lang w:eastAsia="ar-SA"/>
              </w:rPr>
              <w:t>0,77</w:t>
            </w:r>
          </w:p>
        </w:tc>
      </w:tr>
      <w:tr w:rsidR="006D427C" w:rsidRPr="008A1D3C" w:rsidTr="00C44F1B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  <w:bCs/>
              </w:rPr>
              <w:t>Прочие показатели развития поселения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ED252D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</w:t>
            </w:r>
            <w:r w:rsidR="00ED252D" w:rsidRPr="00B9472D">
              <w:rPr>
                <w:color w:val="00000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</w:t>
            </w:r>
            <w:r w:rsidR="00ED252D">
              <w:rPr>
                <w:color w:val="000000"/>
                <w:lang w:eastAsia="ar-SA"/>
              </w:rPr>
              <w:t>1</w:t>
            </w:r>
            <w:r w:rsidRPr="008A1D3C">
              <w:rPr>
                <w:color w:val="000000"/>
                <w:lang w:eastAsia="ar-SA"/>
              </w:rPr>
              <w:t>,2</w:t>
            </w:r>
            <w:r w:rsidR="00ED252D">
              <w:rPr>
                <w:color w:val="00000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</w:t>
            </w:r>
            <w:r w:rsidR="00ED252D">
              <w:rPr>
                <w:color w:val="000000"/>
                <w:lang w:eastAsia="ar-SA"/>
              </w:rPr>
              <w:t>0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r w:rsidRPr="00B9472D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B9472D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ED252D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ED252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ED252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6D427C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7C" w:rsidRPr="008A1D3C" w:rsidRDefault="006D427C" w:rsidP="006D427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</w:tbl>
    <w:p w:rsidR="00FF4910" w:rsidRDefault="00FF4910" w:rsidP="00110C54">
      <w:pPr>
        <w:rPr>
          <w:sz w:val="28"/>
          <w:szCs w:val="28"/>
          <w:lang w:eastAsia="ar-SA"/>
        </w:rPr>
      </w:pPr>
    </w:p>
    <w:p w:rsidR="00D75856" w:rsidRDefault="00D75856" w:rsidP="00110C54">
      <w:pPr>
        <w:rPr>
          <w:sz w:val="28"/>
          <w:szCs w:val="28"/>
          <w:lang w:eastAsia="ar-SA"/>
        </w:rPr>
      </w:pPr>
    </w:p>
    <w:p w:rsidR="00110C54" w:rsidRPr="00110C54" w:rsidRDefault="00453679" w:rsidP="00110C5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110C54"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110C54" w:rsidRPr="00110C54" w:rsidRDefault="00110C54" w:rsidP="00110C54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110C54" w:rsidRDefault="00110C54" w:rsidP="008A1D3C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 w:rsidR="00E8524D"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 w:rsidR="00453679">
        <w:rPr>
          <w:sz w:val="28"/>
          <w:szCs w:val="28"/>
          <w:lang w:eastAsia="ar-SA"/>
        </w:rPr>
        <w:t>С.И. Пономаренко</w:t>
      </w:r>
    </w:p>
    <w:sectPr w:rsidR="00110C54" w:rsidSect="00110C54">
      <w:pgSz w:w="16838" w:h="11906" w:orient="landscape"/>
      <w:pgMar w:top="1588" w:right="794" w:bottom="567" w:left="794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CC" w:rsidRDefault="00A23CCC">
      <w:r>
        <w:separator/>
      </w:r>
    </w:p>
  </w:endnote>
  <w:endnote w:type="continuationSeparator" w:id="0">
    <w:p w:rsidR="00A23CCC" w:rsidRDefault="00A2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CC" w:rsidRDefault="00A23CCC">
      <w:r>
        <w:separator/>
      </w:r>
    </w:p>
  </w:footnote>
  <w:footnote w:type="continuationSeparator" w:id="0">
    <w:p w:rsidR="00A23CCC" w:rsidRDefault="00A2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7" w:rsidRPr="007356EC" w:rsidRDefault="00B406F7" w:rsidP="00B406F7">
    <w:pPr>
      <w:pStyle w:val="a5"/>
      <w:jc w:val="center"/>
      <w:rPr>
        <w:color w:val="FFFFFF"/>
        <w:sz w:val="28"/>
        <w:szCs w:val="28"/>
      </w:rPr>
    </w:pPr>
    <w:r w:rsidRPr="007356EC">
      <w:rPr>
        <w:color w:val="FFFFFF"/>
        <w:sz w:val="28"/>
        <w:szCs w:val="28"/>
      </w:rPr>
      <w:fldChar w:fldCharType="begin"/>
    </w:r>
    <w:r w:rsidRPr="007356EC">
      <w:rPr>
        <w:color w:val="FFFFFF"/>
        <w:sz w:val="28"/>
        <w:szCs w:val="28"/>
      </w:rPr>
      <w:instrText>PAGE   \* MERGEFORMAT</w:instrText>
    </w:r>
    <w:r w:rsidRPr="007356EC">
      <w:rPr>
        <w:color w:val="FFFFFF"/>
        <w:sz w:val="28"/>
        <w:szCs w:val="28"/>
      </w:rPr>
      <w:fldChar w:fldCharType="separate"/>
    </w:r>
    <w:r w:rsidR="009B4096">
      <w:rPr>
        <w:noProof/>
        <w:color w:val="FFFFFF"/>
        <w:sz w:val="28"/>
        <w:szCs w:val="28"/>
      </w:rPr>
      <w:t>5</w:t>
    </w:r>
    <w:r w:rsidRPr="007356E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A3E28"/>
    <w:multiLevelType w:val="hybridMultilevel"/>
    <w:tmpl w:val="C566921A"/>
    <w:lvl w:ilvl="0" w:tplc="24AE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3A2D"/>
    <w:rsid w:val="0002652F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B2353"/>
    <w:rsid w:val="000B2DEE"/>
    <w:rsid w:val="000B5F47"/>
    <w:rsid w:val="000C79E5"/>
    <w:rsid w:val="000D1D30"/>
    <w:rsid w:val="000D49D1"/>
    <w:rsid w:val="000D55F8"/>
    <w:rsid w:val="000D6BBA"/>
    <w:rsid w:val="000E34A9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53EA"/>
    <w:rsid w:val="001578E4"/>
    <w:rsid w:val="001614D7"/>
    <w:rsid w:val="001617B7"/>
    <w:rsid w:val="00164D17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56F6"/>
    <w:rsid w:val="002C1034"/>
    <w:rsid w:val="002C3E47"/>
    <w:rsid w:val="002C6938"/>
    <w:rsid w:val="002C7355"/>
    <w:rsid w:val="002D3607"/>
    <w:rsid w:val="002D69C1"/>
    <w:rsid w:val="002F6106"/>
    <w:rsid w:val="003027DC"/>
    <w:rsid w:val="00317607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64D3"/>
    <w:rsid w:val="00372DF1"/>
    <w:rsid w:val="00375B32"/>
    <w:rsid w:val="00381774"/>
    <w:rsid w:val="00387487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63F08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734E8"/>
    <w:rsid w:val="00576EA8"/>
    <w:rsid w:val="00582865"/>
    <w:rsid w:val="0058473C"/>
    <w:rsid w:val="0058547D"/>
    <w:rsid w:val="00594974"/>
    <w:rsid w:val="00596671"/>
    <w:rsid w:val="005A55F4"/>
    <w:rsid w:val="005A732D"/>
    <w:rsid w:val="005B221D"/>
    <w:rsid w:val="005B2B47"/>
    <w:rsid w:val="005B5640"/>
    <w:rsid w:val="005B6D0D"/>
    <w:rsid w:val="005C41E1"/>
    <w:rsid w:val="005D1BD4"/>
    <w:rsid w:val="005D2279"/>
    <w:rsid w:val="005D54F9"/>
    <w:rsid w:val="005D6132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4A05"/>
    <w:rsid w:val="00695C8E"/>
    <w:rsid w:val="006A04D6"/>
    <w:rsid w:val="006A2CEF"/>
    <w:rsid w:val="006B1863"/>
    <w:rsid w:val="006B269E"/>
    <w:rsid w:val="006B382C"/>
    <w:rsid w:val="006B4764"/>
    <w:rsid w:val="006B5788"/>
    <w:rsid w:val="006B6F49"/>
    <w:rsid w:val="006C7315"/>
    <w:rsid w:val="006D04A6"/>
    <w:rsid w:val="006D0880"/>
    <w:rsid w:val="006D1717"/>
    <w:rsid w:val="006D427C"/>
    <w:rsid w:val="006D437B"/>
    <w:rsid w:val="006E20F1"/>
    <w:rsid w:val="006F0107"/>
    <w:rsid w:val="006F44D3"/>
    <w:rsid w:val="006F4F53"/>
    <w:rsid w:val="006F5FF1"/>
    <w:rsid w:val="006F614D"/>
    <w:rsid w:val="00703EF1"/>
    <w:rsid w:val="0070720D"/>
    <w:rsid w:val="00712152"/>
    <w:rsid w:val="007161D0"/>
    <w:rsid w:val="007165C8"/>
    <w:rsid w:val="00727CBF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3A99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5A53"/>
    <w:rsid w:val="008F461D"/>
    <w:rsid w:val="00905306"/>
    <w:rsid w:val="00906A56"/>
    <w:rsid w:val="00920220"/>
    <w:rsid w:val="00924A9E"/>
    <w:rsid w:val="00927395"/>
    <w:rsid w:val="00927886"/>
    <w:rsid w:val="00932FB2"/>
    <w:rsid w:val="0093771E"/>
    <w:rsid w:val="00946230"/>
    <w:rsid w:val="00947340"/>
    <w:rsid w:val="00962A4F"/>
    <w:rsid w:val="009746E3"/>
    <w:rsid w:val="009850C5"/>
    <w:rsid w:val="00990ED2"/>
    <w:rsid w:val="009927F4"/>
    <w:rsid w:val="00992880"/>
    <w:rsid w:val="00995A7D"/>
    <w:rsid w:val="009A0B75"/>
    <w:rsid w:val="009A18F1"/>
    <w:rsid w:val="009A4FDC"/>
    <w:rsid w:val="009B398B"/>
    <w:rsid w:val="009B4096"/>
    <w:rsid w:val="009C6518"/>
    <w:rsid w:val="009C6A8C"/>
    <w:rsid w:val="009D56A9"/>
    <w:rsid w:val="009E063C"/>
    <w:rsid w:val="009E0AF7"/>
    <w:rsid w:val="009E2EA5"/>
    <w:rsid w:val="009E59B0"/>
    <w:rsid w:val="009E74D8"/>
    <w:rsid w:val="009F281D"/>
    <w:rsid w:val="009F5EBA"/>
    <w:rsid w:val="009F6611"/>
    <w:rsid w:val="00A0247A"/>
    <w:rsid w:val="00A10CBA"/>
    <w:rsid w:val="00A11400"/>
    <w:rsid w:val="00A12896"/>
    <w:rsid w:val="00A22543"/>
    <w:rsid w:val="00A23CCC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2785"/>
    <w:rsid w:val="00AF67AC"/>
    <w:rsid w:val="00AF7649"/>
    <w:rsid w:val="00B02557"/>
    <w:rsid w:val="00B05DDC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6CD9"/>
    <w:rsid w:val="00B600AD"/>
    <w:rsid w:val="00B714E7"/>
    <w:rsid w:val="00B72EF1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9472D"/>
    <w:rsid w:val="00BA3474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66F0"/>
    <w:rsid w:val="00C37A92"/>
    <w:rsid w:val="00C44353"/>
    <w:rsid w:val="00C44F1B"/>
    <w:rsid w:val="00C4765E"/>
    <w:rsid w:val="00C52261"/>
    <w:rsid w:val="00C52F38"/>
    <w:rsid w:val="00C6452C"/>
    <w:rsid w:val="00C666A2"/>
    <w:rsid w:val="00C73093"/>
    <w:rsid w:val="00C76DEF"/>
    <w:rsid w:val="00C8194D"/>
    <w:rsid w:val="00C85B7A"/>
    <w:rsid w:val="00C90F8B"/>
    <w:rsid w:val="00C9642A"/>
    <w:rsid w:val="00C96439"/>
    <w:rsid w:val="00CA01AF"/>
    <w:rsid w:val="00CA5556"/>
    <w:rsid w:val="00CB1D2E"/>
    <w:rsid w:val="00CB60ED"/>
    <w:rsid w:val="00CC0DDF"/>
    <w:rsid w:val="00CC225A"/>
    <w:rsid w:val="00CC374E"/>
    <w:rsid w:val="00CC7F63"/>
    <w:rsid w:val="00CD054A"/>
    <w:rsid w:val="00CD26ED"/>
    <w:rsid w:val="00CE1DF7"/>
    <w:rsid w:val="00CE7AF3"/>
    <w:rsid w:val="00CF038A"/>
    <w:rsid w:val="00CF2231"/>
    <w:rsid w:val="00D0435E"/>
    <w:rsid w:val="00D07C23"/>
    <w:rsid w:val="00D07E3E"/>
    <w:rsid w:val="00D10A52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7918"/>
    <w:rsid w:val="00DE3CD5"/>
    <w:rsid w:val="00DE7FDA"/>
    <w:rsid w:val="00DF3129"/>
    <w:rsid w:val="00E04238"/>
    <w:rsid w:val="00E057E3"/>
    <w:rsid w:val="00E17E5B"/>
    <w:rsid w:val="00E227C5"/>
    <w:rsid w:val="00E23E3C"/>
    <w:rsid w:val="00E3270D"/>
    <w:rsid w:val="00E36975"/>
    <w:rsid w:val="00E4409F"/>
    <w:rsid w:val="00E4597F"/>
    <w:rsid w:val="00E46CC9"/>
    <w:rsid w:val="00E53B65"/>
    <w:rsid w:val="00E60B7C"/>
    <w:rsid w:val="00E77AEA"/>
    <w:rsid w:val="00E8081C"/>
    <w:rsid w:val="00E8524D"/>
    <w:rsid w:val="00E85F84"/>
    <w:rsid w:val="00E92090"/>
    <w:rsid w:val="00E94583"/>
    <w:rsid w:val="00E96218"/>
    <w:rsid w:val="00E97F60"/>
    <w:rsid w:val="00EB41A8"/>
    <w:rsid w:val="00EB7F5E"/>
    <w:rsid w:val="00EC1F92"/>
    <w:rsid w:val="00EC33CB"/>
    <w:rsid w:val="00EC3DB5"/>
    <w:rsid w:val="00EC696A"/>
    <w:rsid w:val="00ED0868"/>
    <w:rsid w:val="00ED252D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4A07"/>
    <w:rsid w:val="00F4013B"/>
    <w:rsid w:val="00F43C6A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B2162"/>
    <w:rsid w:val="00FB5778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024B22-C2D1-4C94-8FCD-D2B32D27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D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2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table" w:customStyle="1" w:styleId="11">
    <w:name w:val="Сетка таблицы1"/>
    <w:basedOn w:val="a2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  <w:style w:type="character" w:customStyle="1" w:styleId="10">
    <w:name w:val="Заголовок 1 Знак"/>
    <w:link w:val="1"/>
    <w:rsid w:val="00B05DD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44A0-7DC3-45D4-9D3A-B0D0B7D2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2024-11-28T06:49:00Z</cp:lastPrinted>
  <dcterms:created xsi:type="dcterms:W3CDTF">2024-11-28T09:49:00Z</dcterms:created>
  <dcterms:modified xsi:type="dcterms:W3CDTF">2024-11-28T09:49:00Z</dcterms:modified>
</cp:coreProperties>
</file>