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C38A07" w14:textId="77777777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7748B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A80F355" wp14:editId="3003BCAD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3053B" w14:textId="77777777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7748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B3CAEB5" w14:textId="77777777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774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22071C6A" w14:textId="77777777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E7748B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5D9CD00" w14:textId="77777777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F9A3F36" w14:textId="7E7BBAA9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7748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E3530F">
        <w:rPr>
          <w:rFonts w:ascii="Times New Roman" w:hAnsi="Times New Roman" w:cs="Times New Roman"/>
          <w:sz w:val="28"/>
          <w:szCs w:val="28"/>
          <w:lang w:eastAsia="ar-SA"/>
        </w:rPr>
        <w:t>23.12.2024</w:t>
      </w:r>
      <w:bookmarkStart w:id="0" w:name="_GoBack"/>
      <w:bookmarkEnd w:id="0"/>
      <w:r w:rsidRPr="00E7748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7748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774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7748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774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7748B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7748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1692</w:t>
      </w:r>
    </w:p>
    <w:p w14:paraId="2B77B5AA" w14:textId="77777777" w:rsidR="00E7748B" w:rsidRPr="00E7748B" w:rsidRDefault="00E7748B" w:rsidP="00E7748B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7748B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9D17CF9" w14:textId="69AE8C94" w:rsidR="00B779BD" w:rsidRDefault="00B779BD" w:rsidP="00B779BD">
      <w:pPr>
        <w:autoSpaceDE/>
        <w:ind w:firstLine="709"/>
        <w:jc w:val="both"/>
        <w:rPr>
          <w:rFonts w:ascii="Courier New" w:hAnsi="Courier New" w:cs="Courier New"/>
          <w:noProof/>
          <w:sz w:val="24"/>
          <w:szCs w:val="24"/>
          <w:lang w:eastAsia="ru-RU"/>
        </w:rPr>
      </w:pPr>
    </w:p>
    <w:p w14:paraId="6E8D4AC1" w14:textId="77777777" w:rsidR="00F71966" w:rsidRDefault="00F71966" w:rsidP="00F71966">
      <w:pPr>
        <w:rPr>
          <w:rFonts w:ascii="Times New Roman" w:hAnsi="Times New Roman" w:cs="Times New Roman"/>
          <w:b/>
          <w:sz w:val="28"/>
          <w:szCs w:val="28"/>
        </w:rPr>
      </w:pPr>
    </w:p>
    <w:p w14:paraId="3D79B30B" w14:textId="77777777" w:rsidR="00F71966" w:rsidRPr="00614102" w:rsidRDefault="00F71966" w:rsidP="00F7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00D67A40" w14:textId="77777777" w:rsidR="00F71966" w:rsidRPr="00614102" w:rsidRDefault="00F71966" w:rsidP="00F7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3F1CA724" w14:textId="77777777" w:rsidR="00F71966" w:rsidRPr="00614102" w:rsidRDefault="00F71966" w:rsidP="00F7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4944EB44" w14:textId="77777777" w:rsidR="00F71966" w:rsidRPr="00614102" w:rsidRDefault="00F71966" w:rsidP="00F7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7402772D" w14:textId="77777777" w:rsidR="00F71966" w:rsidRPr="00614102" w:rsidRDefault="00F71966" w:rsidP="00F7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1DA2F3A2" w14:textId="77777777" w:rsidR="00F71966" w:rsidRPr="00614102" w:rsidRDefault="00F71966" w:rsidP="00F71966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14102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23721361" w14:textId="6A5E2BCE" w:rsidR="007D4BD1" w:rsidRDefault="007D4BD1" w:rsidP="00B779BD">
      <w:pPr>
        <w:autoSpaceDE/>
        <w:ind w:firstLine="709"/>
        <w:jc w:val="both"/>
        <w:rPr>
          <w:rFonts w:ascii="Courier New" w:hAnsi="Courier New" w:cs="Courier New"/>
          <w:noProof/>
          <w:sz w:val="24"/>
          <w:szCs w:val="24"/>
          <w:lang w:eastAsia="ru-RU"/>
        </w:rPr>
      </w:pPr>
    </w:p>
    <w:p w14:paraId="44B414BA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B8C0D38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</w:rPr>
        <w:t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Кореновского городского поселения Кореновского                                    района п о с т а н о в л я е т:</w:t>
      </w:r>
    </w:p>
    <w:p w14:paraId="56E3FB87" w14:textId="77777777" w:rsidR="00B779BD" w:rsidRPr="00614102" w:rsidRDefault="00B779BD" w:rsidP="00B779BD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</w:rPr>
        <w:t>1. Внести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изменение:</w:t>
      </w:r>
    </w:p>
    <w:p w14:paraId="03355040" w14:textId="77777777" w:rsidR="00B779BD" w:rsidRPr="00614102" w:rsidRDefault="00B779BD" w:rsidP="00B779B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2F545170" w14:textId="253D2419" w:rsidR="00B779BD" w:rsidRPr="00614102" w:rsidRDefault="00B779BD" w:rsidP="00B779B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7D4BD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25 ноября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2024 года № 1</w:t>
      </w:r>
      <w:r w:rsidR="007D4BD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564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Кореновского района от 01 ноября 2023 года № 1380 «Об утверждении муниципальной программы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                              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на 2024-2028 годы»</w:t>
      </w:r>
    </w:p>
    <w:p w14:paraId="50C4F348" w14:textId="77777777" w:rsidR="00B779BD" w:rsidRPr="00614102" w:rsidRDefault="00B779BD" w:rsidP="00B779BD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614102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614102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Pr="0061410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EB5E77A" w14:textId="77777777" w:rsidR="00B779BD" w:rsidRPr="00614102" w:rsidRDefault="00B779BD" w:rsidP="00B779B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4.</w:t>
      </w:r>
      <w:r w:rsidRPr="00614102">
        <w:t xml:space="preserve"> 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Постановление вступает в силу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после его официального обнародования</w:t>
      </w: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137DF064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17BE13A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87C510C" w14:textId="4EE6710F" w:rsidR="00B779BD" w:rsidRPr="00614102" w:rsidRDefault="007D4BD1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043E378B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61E57E79" w14:textId="722CE4CA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614102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                                                                      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</w:t>
      </w:r>
      <w:r w:rsidR="007D4BD1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М.О. Шутылев</w:t>
      </w:r>
    </w:p>
    <w:p w14:paraId="3C31E3E4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10065F0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753864C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A53F0D9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14B6323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27194B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B023B71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FAF5F28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5E233CF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1EA6177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7AA0732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0E2D178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88ACD4B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FF2BB3E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E062340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C830D1D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A9AFA95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68C1972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7B8F2DE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4A214A" w14:textId="77777777" w:rsidR="00B779BD" w:rsidRPr="00614102" w:rsidRDefault="00B779BD" w:rsidP="00B779BD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FEBEA46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88769D3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7DF3C127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0B45FEF7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1752FEB5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6022956" w14:textId="77777777" w:rsidR="00B779BD" w:rsidRPr="00614102" w:rsidRDefault="00B779BD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61698276" w14:textId="44A4560F" w:rsidR="007D4BD1" w:rsidRDefault="007D4BD1" w:rsidP="00B779BD">
      <w:pPr>
        <w:autoSpaceDE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</w:p>
    <w:p w14:paraId="2BEEDD08" w14:textId="22F592A9" w:rsidR="00356A65" w:rsidRPr="00E7748B" w:rsidRDefault="005E42D6" w:rsidP="00E7748B">
      <w:pPr>
        <w:widowControl/>
        <w:suppressAutoHyphens w:val="0"/>
        <w:autoSpaceDE/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</w:tblGrid>
      <w:tr w:rsidR="00D72A80" w:rsidRPr="00614102" w14:paraId="5593A8D6" w14:textId="77777777" w:rsidTr="00D72A80">
        <w:trPr>
          <w:trHeight w:val="2365"/>
        </w:trPr>
        <w:tc>
          <w:tcPr>
            <w:tcW w:w="3305" w:type="dxa"/>
          </w:tcPr>
          <w:p w14:paraId="326565B3" w14:textId="2CE7719C" w:rsidR="00D72A80" w:rsidRPr="00614102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D72A80" w:rsidRPr="00614102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D72A80" w:rsidRPr="00614102" w:rsidRDefault="00D72A80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4BE191F7" w:rsidR="00D72A80" w:rsidRPr="00614102" w:rsidRDefault="00D72A80" w:rsidP="00633B2C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15A372C8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E774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23.12.2024 </w:t>
            </w: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E774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1692</w:t>
            </w:r>
          </w:p>
          <w:p w14:paraId="7400865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03FC835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DB5C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25.11.2024</w:t>
            </w:r>
            <w:r w:rsidRPr="006141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DB5C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1564</w:t>
            </w:r>
          </w:p>
          <w:p w14:paraId="70A3C39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614102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78D010" w14:textId="77777777" w:rsidR="00C32EE6" w:rsidRPr="00614102" w:rsidRDefault="00C32EE6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614102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9826548"/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1"/>
    </w:p>
    <w:p w14:paraId="758CF1B8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48C9F6" w14:textId="77777777" w:rsidR="00C32EE6" w:rsidRPr="00614102" w:rsidRDefault="00C32EE6" w:rsidP="00D72A80">
      <w:pPr>
        <w:suppressAutoHyphens w:val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3B221C13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49831351"/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2"/>
    <w:p w14:paraId="4E8574DE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614102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614102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614102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614102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614102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614102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614102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поселении Кореновского района  </w:t>
            </w:r>
          </w:p>
        </w:tc>
      </w:tr>
      <w:tr w:rsidR="00D72A80" w:rsidRPr="00614102" w14:paraId="3DA5B8FC" w14:textId="77777777" w:rsidTr="00C32EE6">
        <w:trPr>
          <w:trHeight w:val="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614102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614102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614102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614102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614102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14:paraId="6B797FE8" w14:textId="51530DDB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614102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614102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614102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614102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6141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0A4C44F" w14:textId="77777777" w:rsid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  <w:p w14:paraId="23B2A849" w14:textId="43F3BA8B" w:rsidR="00F74DAE" w:rsidRPr="00614102" w:rsidRDefault="00F74DAE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614102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1874A57D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составляет</w:t>
            </w: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D13F7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E4485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3547,9</w:t>
            </w:r>
            <w:r w:rsidR="004D30A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рублей, в том числе:</w:t>
            </w:r>
          </w:p>
          <w:p w14:paraId="08941065" w14:textId="7C4337E2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306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="002E4485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79,4</w:t>
            </w:r>
            <w:r w:rsidR="00306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рублей, в том числе на мероприятия реализуемые за счет средств </w:t>
            </w:r>
            <w:r w:rsidR="00D809A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федерального бюджета-407,8 тыс.рублей, средств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краевого бюджета </w:t>
            </w:r>
            <w:r w:rsidR="00306FB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90491,0</w:t>
            </w:r>
            <w:r w:rsidR="00231EAF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тыс.рублей, средств местного бюджета </w:t>
            </w:r>
            <w:r w:rsidR="00E90969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4485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E90969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E4485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D809A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</w:t>
            </w:r>
            <w:proofErr w:type="gramStart"/>
            <w:r w:rsidR="00D809A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proofErr w:type="gram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5B05C" w14:textId="58A6813D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1F4E78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9077,9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средств краевого бюджета </w:t>
            </w:r>
            <w:r w:rsidR="001F4E78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17736,6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AF66B3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341,3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граждан-0,0 тыс.рублей;</w:t>
            </w:r>
          </w:p>
          <w:p w14:paraId="138B7FB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614102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614102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614102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50353186"/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3"/>
    <w:p w14:paraId="2CCDCE2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0353109"/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4"/>
    <w:p w14:paraId="20FBCEC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 </w:t>
      </w:r>
    </w:p>
    <w:p w14:paraId="579164E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614102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614102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61410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614102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61410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614102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5" w:name="_Hlk149833037"/>
      <w:r w:rsidRPr="00614102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5"/>
    </w:p>
    <w:p w14:paraId="15FB6BDB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Hlk150352730"/>
      <w:r w:rsidRPr="00614102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6"/>
      <w:r w:rsidRPr="006141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14:paraId="3A75A3F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614102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поселения;</w:t>
      </w:r>
    </w:p>
    <w:p w14:paraId="65A758CB" w14:textId="732D0306" w:rsidR="006D1264" w:rsidRPr="00614102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2E0A4505" w14:textId="77777777" w:rsidR="00D72A80" w:rsidRPr="00614102" w:rsidRDefault="00D72A80" w:rsidP="00633B2C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614102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382"/>
        <w:gridCol w:w="1034"/>
        <w:gridCol w:w="1004"/>
        <w:gridCol w:w="857"/>
        <w:gridCol w:w="882"/>
        <w:gridCol w:w="857"/>
        <w:gridCol w:w="857"/>
        <w:gridCol w:w="857"/>
      </w:tblGrid>
      <w:tr w:rsidR="00D72A80" w:rsidRPr="00614102" w14:paraId="05191504" w14:textId="77777777" w:rsidTr="005A6CFF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614102" w14:paraId="068FBC62" w14:textId="77777777" w:rsidTr="005A6C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614102" w14:paraId="19D55ED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014" w14:textId="77777777" w:rsidR="005822E1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на территории Кореновского городского поселения Кореновского района </w:t>
            </w:r>
          </w:p>
          <w:p w14:paraId="0D0527D2" w14:textId="3F572C42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2024-2028 годы»</w:t>
            </w:r>
          </w:p>
        </w:tc>
      </w:tr>
      <w:tr w:rsidR="00D72A80" w:rsidRPr="00614102" w14:paraId="2DCB28A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614102" w14:paraId="28C9A98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614102" w14:paraId="0384ACB6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4C5901A5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2F6838D5" w:rsidR="00D72A80" w:rsidRPr="00614102" w:rsidRDefault="005C7BE5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7B9705E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614102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614102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526D663D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614102" w14:paraId="42FF352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404A9F5D" w:rsidR="00D72A80" w:rsidRPr="00614102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47DC9961" w:rsidR="00D72A80" w:rsidRPr="00614102" w:rsidRDefault="008064AA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D72A80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6846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614102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650A4163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614102" w14:paraId="11BCBD8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E38177A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1BB0B44C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3733FBD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614102" w14:paraId="6EE03069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07543037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5C3CAD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614102" w14:paraId="173BFF6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298E30DC" w:rsidR="00D72A80" w:rsidRPr="00614102" w:rsidRDefault="001F4E7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614102" w14:paraId="14832CE2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32709DA6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614102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614102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614102" w14:paraId="3714A7F1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5" w14:textId="5E3F2A7C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51B" w14:textId="38312B8B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02" w14:textId="5DCAC3EC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58" w14:textId="0D4E6F65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6BD" w14:textId="443988BD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00D" w14:textId="6E3F8BF4" w:rsidR="00C371F3" w:rsidRPr="00614102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FD4" w14:textId="16E912EB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F8" w14:textId="06877DD8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886" w14:textId="16F36AFD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71F3" w:rsidRPr="00614102" w14:paraId="24CF171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8DF" w14:textId="7D549F4F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F82" w14:textId="59429B84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AB" w14:textId="76C45187" w:rsidR="00C371F3" w:rsidRPr="00614102" w:rsidRDefault="00C371F3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F4D1" w14:textId="135C2323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E58" w14:textId="50BCA42B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D" w14:textId="6FF2F723" w:rsidR="00C371F3" w:rsidRPr="00614102" w:rsidRDefault="00FE1BA0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687" w14:textId="56FFDAAC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013" w14:textId="3074D41F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7304" w14:textId="0CFA88B9" w:rsidR="00C371F3" w:rsidRPr="00614102" w:rsidRDefault="00FE1BA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614102" w14:paraId="4205752C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614102" w14:paraId="7C914FA0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614102" w14:paraId="5D58EFCF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614102" w14:paraId="0B5F1C05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56994072" w:rsidR="00D72A80" w:rsidRPr="00614102" w:rsidRDefault="008064AA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614102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CFF" w:rsidRPr="00614102" w14:paraId="7688EEE4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7F5" w14:textId="595A115F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FB" w14:textId="7621CCF0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№ 8 </w:t>
            </w:r>
            <w:r w:rsidR="005822E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  <w:r w:rsidR="005822E1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CFF" w:rsidRPr="00614102" w14:paraId="12E954C8" w14:textId="77777777" w:rsidTr="005A6CF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47D" w14:textId="69203A7A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8C" w14:textId="3E021D61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приобретенных контейнеров для накопления твердых коммунальных отходов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3B" w14:textId="638AB22E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350" w14:textId="5AE28C37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2C6" w14:textId="68638EDE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F" w14:textId="4E6CD874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524" w14:textId="40B8B302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64B" w14:textId="08B8178A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847" w14:textId="196BCB5F" w:rsidR="005A6CFF" w:rsidRPr="00614102" w:rsidRDefault="005A6CFF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614102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141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614102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614102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614102" w:rsidSect="00E819D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14:paraId="3435C1D3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614102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614102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614102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614102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614102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" w:name="_Hlk149892020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7"/>
      </w:tr>
      <w:tr w:rsidR="00D72A80" w:rsidRPr="00614102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8" w:name="_Hlk181112609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  <w:bookmarkEnd w:id="8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4EB145BB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3062B4E7" w:rsidR="00D72A80" w:rsidRPr="00614102" w:rsidRDefault="000F210A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72A80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614102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2D797A8A" w:rsidR="00D72A80" w:rsidRPr="00614102" w:rsidRDefault="0081006F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D72A80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58E00282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t xml:space="preserve"> 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614102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31E48" w:rsidRPr="00614102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614102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П-3295,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23BEF2B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614102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1FD8C40A" w:rsidR="00D72A80" w:rsidRPr="00614102" w:rsidRDefault="00EE6BF7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35FAE528" w:rsidR="00D72A80" w:rsidRPr="00614102" w:rsidRDefault="00EE6BF7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" w:name="_Hlk181172075"/>
            <w:r w:rsidRPr="00614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  <w:bookmarkEnd w:id="9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614102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330A2EAA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D254DB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3AB18CB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  <w:r w:rsidR="00D254DB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614102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614102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593A880F" w:rsidR="00231E48" w:rsidRPr="00614102" w:rsidRDefault="00AE4C2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1D32202F" w:rsidR="00231E48" w:rsidRPr="00614102" w:rsidRDefault="00AE4C24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614102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614102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614102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614102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614102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614102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6FDEC8EE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3A80EE14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капитально отремонтирована водопроводная сеть по ул.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70FE6185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124A637B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3B798E36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26D998FE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5473DE4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614102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614102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614102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614102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614102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7B0E84BB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5FA03A84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водопроводная сеть по ул. Бувальцева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30E34315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75986351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521D177A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33345D8E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614102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614102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614102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614102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6C51739E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62559CD5" w:rsidR="00652153" w:rsidRPr="00614102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6D5EDE7D" w:rsidR="00652153" w:rsidRPr="00614102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326028CB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капитально отремонтирована канализационная сеть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74627" w:rsidRPr="00614102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2BF3278E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62254160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67674,9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4627" w:rsidRPr="00614102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329C94AB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0FA4E279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74627" w:rsidRPr="00614102" w:rsidRDefault="00674627" w:rsidP="00674627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4FC107B4" w:rsidR="00652153" w:rsidRPr="00614102" w:rsidRDefault="0081006F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3AC6F88C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710762EB" w14:textId="77777777" w:rsidTr="00E819D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96D18EB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  <w:r w:rsidR="003035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0354B" w:rsidRPr="00E77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приобретены саженцы деревьев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614102" w14:paraId="4878FDA6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61622F5C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214536A" w:rsidR="00EB5B4E" w:rsidRPr="00E7748B" w:rsidRDefault="0030354B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9CD54D1" w:rsidR="00EB5B4E" w:rsidRPr="00E7748B" w:rsidRDefault="0030354B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157EC43D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614102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614102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614102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614102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0EE5" w:rsidRPr="00614102" w14:paraId="58F84948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B615" w14:textId="146DBAD5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64B2D" w14:textId="01ED79BF" w:rsidR="005D0EE5" w:rsidRPr="00614102" w:rsidRDefault="005D0EE5" w:rsidP="005D0EE5">
            <w:pPr>
              <w:widowControl/>
              <w:suppressAutoHyphens w:val="0"/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**Благоустройство общественных территорий Кореновского городского поселения, в том числе: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C773" w14:textId="4E234640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7945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71485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B24F6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A18B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D5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43F6D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22AA4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A96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17F" w14:textId="77777777" w:rsidR="005D0EE5" w:rsidRPr="00614102" w:rsidRDefault="005D0EE5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4A045179" w:rsidR="00652153" w:rsidRPr="00614102" w:rsidRDefault="005D0EE5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B5DFE" w14:textId="704666BA" w:rsidR="00652153" w:rsidRPr="00614102" w:rsidRDefault="00F65DF8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514AE22D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 благоустроен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общественн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</w:t>
            </w: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территори</w:t>
            </w:r>
            <w:r w:rsidR="00EB2F9C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по улице Выселковской от улицы Л. Толстого до улицы Орджоникидзе (по нечетной стороне) в городе Кореновске</w:t>
            </w:r>
          </w:p>
          <w:p w14:paraId="1A96555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D0E43E6" w:rsidR="00652153" w:rsidRPr="00614102" w:rsidRDefault="00EB2F9C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2C6A3CE5" w:rsidR="00652153" w:rsidRPr="00614102" w:rsidRDefault="00FA143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0BC0D12C" w:rsidR="00652153" w:rsidRPr="00614102" w:rsidRDefault="00FA1430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614102" w14:paraId="699989BD" w14:textId="77777777" w:rsidTr="00E819D8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0D29BDA" w14:textId="702006B5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B1FFCB" w14:textId="622D70C3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9AEE37D" w14:textId="60A1D409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55A1CF5" w14:textId="40EF00D0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5C83C" w14:textId="2BFF04F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687C" w14:textId="716DD2DD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29D9" w14:textId="1D3F5A67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A4AA3" w14:textId="227BED79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4321" w14:textId="0751FC73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22D4" w14:textId="6F4E71CF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50E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приобретено звуковое, световое, видео оборудование и механика сцены для МБУК «ГДК КГП № 1»</w:t>
            </w:r>
          </w:p>
          <w:p w14:paraId="0CEEF0B1" w14:textId="01DDFBF5" w:rsidR="008433DD" w:rsidRPr="00614102" w:rsidRDefault="008433DD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6954" w14:textId="3769CB3F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917735" w:rsidRPr="00614102" w14:paraId="69595AA3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5CDA23B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D57432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3D775F0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BD42E83" w14:textId="2F710E95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92584" w14:textId="1F4931B0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10F32" w14:textId="5603F252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0CDA1" w14:textId="70741545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D5283" w14:textId="3060DDF8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27D4" w14:textId="0F304E23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F1B7" w14:textId="4B323C6D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3F24E381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8A688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614102" w14:paraId="328EE884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A76E2F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73ABEE3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BA050D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2607D7E" w14:textId="614505C6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2656" w14:textId="2FFB778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A89BC" w14:textId="5D24BCB9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2B8A0" w14:textId="6568E0C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CF56" w14:textId="0383BE10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B75D" w14:textId="701F0CC7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62933" w14:textId="723A2B7F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26476F22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2A85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7735" w:rsidRPr="00614102" w14:paraId="3D689EFB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250642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DCB99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287A36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E523FC" w14:textId="3CA3950F" w:rsidR="00917735" w:rsidRPr="00614102" w:rsidRDefault="00917735" w:rsidP="00917735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677E" w14:textId="6A9A25E8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2ACF" w14:textId="36AD1DBB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C1F77" w14:textId="2A5A70B7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FF105" w14:textId="6AA2F7E4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3006" w14:textId="090CD6C0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51C8A" w14:textId="4C972CF6" w:rsidR="00917735" w:rsidRPr="00614102" w:rsidRDefault="00917735" w:rsidP="00917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24A31D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663A" w14:textId="77777777" w:rsidR="00917735" w:rsidRPr="00614102" w:rsidRDefault="00917735" w:rsidP="00917735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3B4F0AD2" w14:textId="77777777" w:rsidTr="00E819D8"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DB78011" w14:textId="69AA60F3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B8EC62" w14:textId="4C4C9B9E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8514E22" w14:textId="3B503D0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F42B8" w14:textId="58117DC4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F7AEB" w14:textId="6257D03C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B3667" w14:textId="2A4B15D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2EDA0" w14:textId="11F0086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F5A8" w14:textId="407FA579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70267" w14:textId="7BFBDA1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F120" w14:textId="07E9801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862BF3" w14:textId="71A78499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переулку Краснооктябрьскому в поселке Южном Кореновского городского поселения Кореновского района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50BC28" w14:textId="0B0FDC31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614102" w14:paraId="5E5073BC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8E6661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9E674EA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9200D94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58EB4" w14:textId="32129E13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21D" w14:textId="19D961D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0BA64" w14:textId="1D9094DF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6F96" w14:textId="23E4AC62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49E7D" w14:textId="16B5E8E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08D0" w14:textId="5BB462FF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E084" w14:textId="3246A741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00F056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D88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444B73B0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EB631F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A711A4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5C9CAB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F308AA" w14:textId="0F470F87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0329B" w14:textId="6AC8A90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23DC6" w14:textId="4EABED5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8AA1F" w14:textId="5B8B418D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35542" w14:textId="085EAF5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A9153" w14:textId="337A674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20E1" w14:textId="79D8656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3A817CE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5F8E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3D5506AA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DB5042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A2B864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888196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E0263D" w14:textId="342B729A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EEB2" w14:textId="651F95CE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D1F1" w14:textId="34BD745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EFBFF" w14:textId="7DB822F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1943" w14:textId="1C22879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FEF2" w14:textId="73B8A3A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8816D" w14:textId="0D6B9B9C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CA019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291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2C99790A" w14:textId="77777777" w:rsidTr="00E819D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30F2C82D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222EBAF4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0A70A9F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AE80A" w14:textId="110EF81A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4BA13E76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6324A42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6D3056CC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727ED45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06A597D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1BFA" w14:textId="19BE61B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FFD1" w14:textId="7985C053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проведения </w:t>
            </w:r>
            <w:proofErr w:type="gram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  будут</w:t>
            </w:r>
            <w:proofErr w:type="gram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установлены светильники по улице Вокзальной в поселке Мирном Кореновского городского поселения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7A7EF8D9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8433DD" w:rsidRPr="00614102" w14:paraId="760C8F34" w14:textId="77777777" w:rsidTr="00E819D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E8003" w14:textId="0650BDF6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5A59B01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0FBABD72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37B801E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292CB80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339CD396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34FE" w14:textId="226E02AD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05303371" w14:textId="77777777" w:rsidTr="00E819D8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1D7912" w14:textId="629448E7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35DDCAE9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0A027E42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16970E0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751C2CE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54F34035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BEBB7" w14:textId="12F30434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33DD" w:rsidRPr="00614102" w14:paraId="36AC9425" w14:textId="77777777" w:rsidTr="00E819D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90F19" w14:textId="6DBDAB25" w:rsidR="008433DD" w:rsidRPr="00614102" w:rsidRDefault="008433DD" w:rsidP="008433DD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0127F7CD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1CB2542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0FF4F54B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372ECC7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2AF2606A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CFA38" w14:textId="2F699F58" w:rsidR="008433DD" w:rsidRPr="00614102" w:rsidRDefault="008433DD" w:rsidP="008433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8433DD" w:rsidRPr="00614102" w:rsidRDefault="008433DD" w:rsidP="008433DD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614102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614102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614102" w:rsidRDefault="00652153" w:rsidP="00917735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50355113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0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50355163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1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614102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04CAEBA8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C424EEF" w:rsidR="00652153" w:rsidRPr="00614102" w:rsidRDefault="000E77FE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614102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6D698941" w:rsidR="00652153" w:rsidRPr="00614102" w:rsidRDefault="000E77FE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52153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6F27984A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22E1" w:rsidRPr="00614102" w14:paraId="532F1795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E1B94" w14:textId="50A89EEC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4F819" w14:textId="30E72FD1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B053" w14:textId="41D559EA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F2071" w14:textId="77777777" w:rsidR="005822E1" w:rsidRPr="00614102" w:rsidRDefault="005822E1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630C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8E97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AF86C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F83E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80E0E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01D62" w14:textId="77777777" w:rsidR="005822E1" w:rsidRPr="00614102" w:rsidRDefault="005822E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A77" w14:textId="77777777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41B" w14:textId="77777777" w:rsidR="005822E1" w:rsidRPr="00614102" w:rsidRDefault="005822E1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0FD97F50" w14:textId="77777777" w:rsidTr="00E819D8">
        <w:trPr>
          <w:trHeight w:val="56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93A9236" w14:textId="5F397401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707FFBA" w14:textId="0F13D4E4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8EA61CE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B6F082" w14:textId="4F83832A" w:rsidR="00E579DA" w:rsidRPr="00614102" w:rsidRDefault="00E579DA" w:rsidP="00E579DA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6872" w14:textId="4F273636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041" w14:textId="2E57A5DC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91FD" w14:textId="7382C681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6F79" w14:textId="7B063E0B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E699E" w14:textId="39871D83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6CB8E" w14:textId="0F840BA0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90BFBDA" w14:textId="38A1DD3C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приобретены 183 контейнера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A85BF2A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BC99803" w14:textId="559BF152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0EDEAAD1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A5F872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F392F1D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FD1558E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C29B1" w14:textId="004460A6" w:rsidR="00E579DA" w:rsidRPr="00614102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81D93" w14:textId="3E6AF0C0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8C09" w14:textId="19012D2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003DF" w14:textId="580914CA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14A3F" w14:textId="6F6F5DF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0A42" w14:textId="1E751C6F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868BC" w14:textId="0DD0954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16B734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4DF5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5F964A23" w14:textId="77777777" w:rsidTr="00E819D8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DD0F9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D6B187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6581EA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735C586" w14:textId="5A3C81F1" w:rsidR="00E579DA" w:rsidRPr="00614102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78583" w14:textId="7D3BE38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D8A5" w14:textId="7D94E9D7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8F48E" w14:textId="54DBCCAC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AB16B" w14:textId="0F47CE29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5464D" w14:textId="50BCAF0B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6D3D6" w14:textId="71942304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D986BE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043B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79DA" w:rsidRPr="00614102" w14:paraId="54185998" w14:textId="77777777" w:rsidTr="00E819D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3C8B3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8605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D458F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4D54" w14:textId="5E51E462" w:rsidR="00E579DA" w:rsidRPr="00614102" w:rsidRDefault="00E579DA" w:rsidP="00E579DA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D42D8" w14:textId="3370247C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A1C34" w14:textId="70346BBB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D887" w14:textId="2615D81A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75A27" w14:textId="2F1017F7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8354" w14:textId="17743341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07CD" w14:textId="5FDEF3E4" w:rsidR="00E579DA" w:rsidRPr="00614102" w:rsidRDefault="00E579DA" w:rsidP="00E579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13EF4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FDAB" w14:textId="77777777" w:rsidR="00E579DA" w:rsidRPr="00614102" w:rsidRDefault="00E579DA" w:rsidP="00E579DA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43FA252C" w:rsidR="00652153" w:rsidRPr="00E7748B" w:rsidRDefault="006D13F7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</w:t>
            </w:r>
            <w:r w:rsidR="002E4485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5B40B09A" w:rsidR="00652153" w:rsidRPr="00E7748B" w:rsidRDefault="00306FB1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="002E4485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085F6125" w:rsidR="00652153" w:rsidRPr="00614102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12C6D"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32A3D4DD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215D35C2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3B3C2D94" w:rsidR="00652153" w:rsidRPr="00E7748B" w:rsidRDefault="00E579DA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12C6D"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D13F7"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8227,6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09683A24" w:rsidR="00652153" w:rsidRPr="00E7748B" w:rsidRDefault="00966DC9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1844A05C" w:rsidR="00652153" w:rsidRPr="00614102" w:rsidRDefault="00FA1430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6C583A34" w:rsidR="00652153" w:rsidRPr="00E7748B" w:rsidRDefault="00912C6D" w:rsidP="00652153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48</w:t>
            </w:r>
            <w:r w:rsidR="002E4485"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9,</w:t>
            </w:r>
            <w:r w:rsidR="002E4485" w:rsidRPr="00E774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0CF8154A" w:rsidR="00652153" w:rsidRPr="00E7748B" w:rsidRDefault="00912C6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2E4485" w:rsidRPr="00E77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5D5A117F" w:rsidR="00652153" w:rsidRPr="00614102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614102" w14:paraId="1C8F1518" w14:textId="77777777" w:rsidTr="005822E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74EA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F6F2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75C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A8297" w14:textId="77777777" w:rsidR="00652153" w:rsidRPr="00614102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0E95E" w14:textId="10F703D7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E9BD8D7" w:rsidR="00652153" w:rsidRPr="00614102" w:rsidRDefault="00D809AA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614102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78006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614102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D55B66" w14:textId="77777777" w:rsidR="00E579DA" w:rsidRPr="00614102" w:rsidRDefault="00E579DA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2" w:name="_Hlk160015377"/>
    </w:p>
    <w:p w14:paraId="18CC5E8D" w14:textId="15FBC586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 xml:space="preserve">* </w:t>
      </w:r>
      <w:bookmarkStart w:id="13" w:name="_Hlk150354692"/>
      <w:r w:rsidRPr="00614102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3"/>
    <w:p w14:paraId="76F95FE1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</w:t>
      </w:r>
      <w:bookmarkStart w:id="14" w:name="_Hlk150354852"/>
      <w:r w:rsidRPr="00614102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4"/>
      <w:r w:rsidRPr="00614102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***</w:t>
      </w:r>
      <w:r w:rsidRPr="00614102">
        <w:t xml:space="preserve"> </w:t>
      </w:r>
      <w:r w:rsidRPr="00614102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5" w:name="_Hlk150352647"/>
      <w:r w:rsidRPr="00614102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5"/>
      <w:r w:rsidRPr="00614102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614102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1D0BE43C" w:rsidR="00D72A80" w:rsidRPr="00614102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614102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614102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2"/>
      <w:r w:rsidR="00633B2C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723D03E6" w14:textId="4B4F14B0" w:rsidR="00732ABF" w:rsidRDefault="009535F9" w:rsidP="00633B2C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33D99395" w14:textId="77777777" w:rsidR="00EA7187" w:rsidRPr="00614102" w:rsidRDefault="00EA7187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AA5B7" w14:textId="77777777" w:rsidR="004D2B2B" w:rsidRPr="00614102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614102" w14:paraId="6F39C76E" w14:textId="77777777" w:rsidTr="00DB505B">
        <w:tc>
          <w:tcPr>
            <w:tcW w:w="846" w:type="dxa"/>
          </w:tcPr>
          <w:p w14:paraId="1A35D9F3" w14:textId="1CDF32BA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60015105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614102" w14:paraId="5303D607" w14:textId="77777777" w:rsidTr="00DB505B">
        <w:tc>
          <w:tcPr>
            <w:tcW w:w="846" w:type="dxa"/>
          </w:tcPr>
          <w:p w14:paraId="16A4BA21" w14:textId="59F0B07F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4102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614102" w14:paraId="5457B162" w14:textId="77777777" w:rsidTr="00DB505B">
        <w:tc>
          <w:tcPr>
            <w:tcW w:w="846" w:type="dxa"/>
          </w:tcPr>
          <w:p w14:paraId="5536BBFC" w14:textId="5286D006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614102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071A6A45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614102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614102" w14:paraId="2627F86E" w14:textId="77777777" w:rsidTr="00DB505B">
        <w:tc>
          <w:tcPr>
            <w:tcW w:w="846" w:type="dxa"/>
          </w:tcPr>
          <w:p w14:paraId="3C4C09B3" w14:textId="68A1A2E0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376-Д, расположенной в городе Кореновске по улице Бувальцева, 148</w:t>
            </w:r>
          </w:p>
        </w:tc>
        <w:tc>
          <w:tcPr>
            <w:tcW w:w="2687" w:type="dxa"/>
          </w:tcPr>
          <w:p w14:paraId="0DA5A141" w14:textId="683DE337" w:rsidR="004D2B2B" w:rsidRPr="00614102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6"/>
      <w:tr w:rsidR="00743D40" w:rsidRPr="00614102" w14:paraId="60CD0965" w14:textId="77777777" w:rsidTr="00DB505B">
        <w:tc>
          <w:tcPr>
            <w:tcW w:w="846" w:type="dxa"/>
          </w:tcPr>
          <w:p w14:paraId="6672682E" w14:textId="1FF75380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614102" w14:paraId="4F1DC8FD" w14:textId="77777777" w:rsidTr="00DB505B">
        <w:tc>
          <w:tcPr>
            <w:tcW w:w="846" w:type="dxa"/>
          </w:tcPr>
          <w:p w14:paraId="34EE5563" w14:textId="11250026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3173D8FE" w14:textId="77777777" w:rsidTr="00DB505B">
        <w:tc>
          <w:tcPr>
            <w:tcW w:w="846" w:type="dxa"/>
          </w:tcPr>
          <w:p w14:paraId="721E77CB" w14:textId="7CF7A23E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614102" w14:paraId="630C220C" w14:textId="77777777" w:rsidTr="00DB505B">
        <w:tc>
          <w:tcPr>
            <w:tcW w:w="846" w:type="dxa"/>
          </w:tcPr>
          <w:p w14:paraId="010447B0" w14:textId="472C874F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77157F0C" w14:textId="77777777" w:rsidTr="00DB505B">
        <w:tc>
          <w:tcPr>
            <w:tcW w:w="846" w:type="dxa"/>
          </w:tcPr>
          <w:p w14:paraId="1B9F71BF" w14:textId="64C978E4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088C9F9F" w14:textId="77777777" w:rsidTr="00DB505B">
        <w:tc>
          <w:tcPr>
            <w:tcW w:w="846" w:type="dxa"/>
          </w:tcPr>
          <w:p w14:paraId="045F1B8C" w14:textId="781B30E2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614102" w14:paraId="0969A557" w14:textId="77777777" w:rsidTr="00DB505B">
        <w:tc>
          <w:tcPr>
            <w:tcW w:w="846" w:type="dxa"/>
          </w:tcPr>
          <w:p w14:paraId="15D43DE1" w14:textId="726ADF72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водопроводной сети по ул. Бувальцева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614102" w14:paraId="29A8A319" w14:textId="77777777" w:rsidTr="00DB505B">
        <w:tc>
          <w:tcPr>
            <w:tcW w:w="846" w:type="dxa"/>
          </w:tcPr>
          <w:p w14:paraId="34F8A59E" w14:textId="10F7DF4E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614102" w14:paraId="35A39BD2" w14:textId="77777777" w:rsidTr="00DB505B">
        <w:tc>
          <w:tcPr>
            <w:tcW w:w="846" w:type="dxa"/>
          </w:tcPr>
          <w:p w14:paraId="4585D025" w14:textId="6B7F8A76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064975B3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F80CA5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123F6" w:rsidRPr="00614102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614102" w14:paraId="6734EA38" w14:textId="77777777" w:rsidTr="00DB505B">
        <w:tc>
          <w:tcPr>
            <w:tcW w:w="846" w:type="dxa"/>
          </w:tcPr>
          <w:p w14:paraId="6BD4FED7" w14:textId="461C3248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425D8F9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631D9"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614102" w14:paraId="52E525F5" w14:textId="77777777" w:rsidTr="00DB505B">
        <w:tc>
          <w:tcPr>
            <w:tcW w:w="846" w:type="dxa"/>
          </w:tcPr>
          <w:p w14:paraId="740A46A0" w14:textId="784888BA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614102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614102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614102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614102" w14:paraId="57BBE9D6" w14:textId="77777777" w:rsidTr="00DB505B">
        <w:tc>
          <w:tcPr>
            <w:tcW w:w="846" w:type="dxa"/>
          </w:tcPr>
          <w:p w14:paraId="789C0E4D" w14:textId="2EBFC07B" w:rsidR="00743D40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614102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614102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CA5" w:rsidRPr="00614102" w14:paraId="63057574" w14:textId="77777777" w:rsidTr="00F80CA5">
        <w:trPr>
          <w:trHeight w:val="376"/>
        </w:trPr>
        <w:tc>
          <w:tcPr>
            <w:tcW w:w="846" w:type="dxa"/>
            <w:vMerge w:val="restart"/>
          </w:tcPr>
          <w:p w14:paraId="766D2FEC" w14:textId="2CCCEABB" w:rsidR="00F80CA5" w:rsidRPr="00614102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F80CA5" w:rsidRPr="00614102" w:rsidRDefault="00F80CA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проектов*, в том числе:</w:t>
            </w:r>
          </w:p>
        </w:tc>
        <w:tc>
          <w:tcPr>
            <w:tcW w:w="2687" w:type="dxa"/>
          </w:tcPr>
          <w:p w14:paraId="4F7F55A5" w14:textId="2BA7E0C3" w:rsidR="00F80CA5" w:rsidRPr="00614102" w:rsidRDefault="00F80CA5" w:rsidP="005123F6">
            <w:pPr>
              <w:tabs>
                <w:tab w:val="left" w:pos="411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614102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614102" w14:paraId="2E11A56F" w14:textId="77777777" w:rsidTr="00DB505B">
        <w:tc>
          <w:tcPr>
            <w:tcW w:w="846" w:type="dxa"/>
          </w:tcPr>
          <w:p w14:paraId="508C9231" w14:textId="417F98FD" w:rsidR="00266166" w:rsidRPr="00614102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22226595" w:rsidR="00266166" w:rsidRPr="00614102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  <w:r w:rsidR="002E44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E4485" w:rsidRPr="00E774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саженцев деревьев</w:t>
            </w:r>
          </w:p>
        </w:tc>
        <w:tc>
          <w:tcPr>
            <w:tcW w:w="2687" w:type="dxa"/>
          </w:tcPr>
          <w:p w14:paraId="68876A9B" w14:textId="533EF248" w:rsidR="00266166" w:rsidRPr="00614102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748A68B1" w14:textId="77777777" w:rsidTr="00DB505B">
        <w:tc>
          <w:tcPr>
            <w:tcW w:w="846" w:type="dxa"/>
          </w:tcPr>
          <w:p w14:paraId="3BF9522A" w14:textId="1E174E59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50C6784B" w14:textId="77777777" w:rsidTr="00DB505B">
        <w:tc>
          <w:tcPr>
            <w:tcW w:w="846" w:type="dxa"/>
          </w:tcPr>
          <w:p w14:paraId="30AB2EC7" w14:textId="27E264A3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5D3388E0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EE5" w:rsidRPr="00614102" w14:paraId="427D1813" w14:textId="77777777" w:rsidTr="00DB505B">
        <w:tc>
          <w:tcPr>
            <w:tcW w:w="846" w:type="dxa"/>
          </w:tcPr>
          <w:p w14:paraId="4F9F65B4" w14:textId="0E68E650" w:rsidR="005D0EE5" w:rsidRPr="00614102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095" w:type="dxa"/>
          </w:tcPr>
          <w:p w14:paraId="310D886D" w14:textId="1391BDEE" w:rsidR="005D0EE5" w:rsidRPr="00614102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улице Выселковской от улицы Л. Толстого до улицы Орджоникидзе (по нечетной стороне) в городе Кореновске</w:t>
            </w:r>
          </w:p>
        </w:tc>
        <w:tc>
          <w:tcPr>
            <w:tcW w:w="2687" w:type="dxa"/>
          </w:tcPr>
          <w:p w14:paraId="6F3795DC" w14:textId="06D9663B" w:rsidR="005D0EE5" w:rsidRPr="00614102" w:rsidRDefault="005D0EE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2025 года</w:t>
            </w:r>
          </w:p>
        </w:tc>
      </w:tr>
      <w:tr w:rsidR="005123F6" w:rsidRPr="00614102" w14:paraId="7E68A7AB" w14:textId="77777777" w:rsidTr="00DB505B">
        <w:tc>
          <w:tcPr>
            <w:tcW w:w="846" w:type="dxa"/>
          </w:tcPr>
          <w:p w14:paraId="2D626C39" w14:textId="205CC8A5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917735" w:rsidRPr="00614102" w14:paraId="1C4B822C" w14:textId="77777777" w:rsidTr="00DB505B">
        <w:tc>
          <w:tcPr>
            <w:tcW w:w="846" w:type="dxa"/>
          </w:tcPr>
          <w:p w14:paraId="2449C19A" w14:textId="4BE3BAB4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5" w:type="dxa"/>
          </w:tcPr>
          <w:p w14:paraId="3C94FE1F" w14:textId="0EEA2CC7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освещения территории по улице </w:t>
            </w:r>
            <w:proofErr w:type="spellStart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переулку Краснооктябрьскому в поселке Южном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3AE5C88C" w14:textId="4A8B2265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917735" w:rsidRPr="00614102" w14:paraId="6394F479" w14:textId="77777777" w:rsidTr="00DB505B">
        <w:tc>
          <w:tcPr>
            <w:tcW w:w="846" w:type="dxa"/>
          </w:tcPr>
          <w:p w14:paraId="34DE8BC6" w14:textId="235FDF5B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5" w:type="dxa"/>
          </w:tcPr>
          <w:p w14:paraId="58A4EEE3" w14:textId="5F7E64B4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освещения территории по улице Вокзальной в поселке Мирном Кореновского городского поселения Кореновского района (установка светильников)</w:t>
            </w:r>
          </w:p>
        </w:tc>
        <w:tc>
          <w:tcPr>
            <w:tcW w:w="2687" w:type="dxa"/>
          </w:tcPr>
          <w:p w14:paraId="4A6D7100" w14:textId="56B346B8" w:rsidR="00917735" w:rsidRPr="00614102" w:rsidRDefault="00917735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5A76B237" w14:textId="77777777" w:rsidTr="00DB505B">
        <w:tc>
          <w:tcPr>
            <w:tcW w:w="846" w:type="dxa"/>
          </w:tcPr>
          <w:p w14:paraId="02E597C9" w14:textId="5087FA82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614102" w14:paraId="119A9C46" w14:textId="77777777" w:rsidTr="00DB505B">
        <w:tc>
          <w:tcPr>
            <w:tcW w:w="846" w:type="dxa"/>
          </w:tcPr>
          <w:p w14:paraId="3354145B" w14:textId="15EE0505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614102" w14:paraId="7F1BF026" w14:textId="77777777" w:rsidTr="00DB505B">
        <w:tc>
          <w:tcPr>
            <w:tcW w:w="846" w:type="dxa"/>
          </w:tcPr>
          <w:p w14:paraId="74050A5A" w14:textId="51AFF7B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614102" w14:paraId="79F25613" w14:textId="77777777" w:rsidTr="00DB505B">
        <w:tc>
          <w:tcPr>
            <w:tcW w:w="846" w:type="dxa"/>
          </w:tcPr>
          <w:p w14:paraId="1B5BAA3E" w14:textId="5738DDA7" w:rsidR="005123F6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614102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614102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614102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614102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E579DA" w:rsidRPr="00614102" w14:paraId="355EF263" w14:textId="77777777" w:rsidTr="00E819D8">
        <w:tc>
          <w:tcPr>
            <w:tcW w:w="846" w:type="dxa"/>
          </w:tcPr>
          <w:p w14:paraId="07FE8EB6" w14:textId="48FCD070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8B96B" w14:textId="77777777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  <w:p w14:paraId="4BB5A2C7" w14:textId="7DEE8106" w:rsidR="003A530B" w:rsidRPr="00614102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32792A" w14:textId="77777777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9DA" w:rsidRPr="00614102" w14:paraId="3BF474D6" w14:textId="77777777" w:rsidTr="00E819D8">
        <w:tc>
          <w:tcPr>
            <w:tcW w:w="846" w:type="dxa"/>
          </w:tcPr>
          <w:p w14:paraId="3AD70736" w14:textId="25D52FC2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63C854C" w14:textId="77D86F93" w:rsidR="00E579DA" w:rsidRPr="00614102" w:rsidRDefault="00E579DA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2687" w:type="dxa"/>
          </w:tcPr>
          <w:p w14:paraId="3AD296EA" w14:textId="248ADA89" w:rsidR="00E579DA" w:rsidRPr="00614102" w:rsidRDefault="003A530B" w:rsidP="00E579D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41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квартал 2024 года</w:t>
            </w:r>
          </w:p>
        </w:tc>
      </w:tr>
    </w:tbl>
    <w:p w14:paraId="30BCC869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***</w:t>
      </w:r>
      <w:r w:rsidRPr="00614102">
        <w:t xml:space="preserve"> </w:t>
      </w:r>
      <w:r w:rsidRPr="00614102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614102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E824873" w:rsidR="00DB505B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614102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07221D1A" w14:textId="53D5E7AF" w:rsidR="00614102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026108C" w14:textId="77777777" w:rsidR="00614102" w:rsidRPr="00614102" w:rsidRDefault="00614102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2854BE7E" w14:textId="05598AB7" w:rsidR="00D72A80" w:rsidRPr="00614102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C0813D7" w14:textId="5CB5EBB4" w:rsidR="00614102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6BD61" w14:textId="0A8B5493" w:rsidR="00614102" w:rsidRDefault="00614102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определяются перечнем мероприятий Программы. Предполагаемая сумма финансирования мероприятий Программы</w:t>
      </w:r>
      <w:r w:rsidR="00767734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на 2024-2028 годы</w:t>
      </w:r>
      <w:r w:rsidR="00F74DAE">
        <w:rPr>
          <w:rFonts w:ascii="Times New Roman" w:hAnsi="Times New Roman" w:cs="Times New Roman"/>
          <w:sz w:val="28"/>
          <w:szCs w:val="28"/>
          <w:lang w:eastAsia="ru-RU"/>
        </w:rPr>
        <w:t>- 113538,2 тыс.рублей.</w:t>
      </w:r>
    </w:p>
    <w:p w14:paraId="768CF53B" w14:textId="1D2A1033" w:rsidR="002163FA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614102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614102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</w:t>
      </w:r>
      <w:r w:rsidR="00CD01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7BDEE" w14:textId="77777777" w:rsidR="002163FA" w:rsidRDefault="00CD018F" w:rsidP="002163F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Субсидии из краевого бюджета будут предоставляться в соответствии с нормативными актами</w:t>
      </w:r>
      <w:r w:rsidR="005E2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63FA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E20A5">
        <w:rPr>
          <w:rFonts w:ascii="Times New Roman" w:hAnsi="Times New Roman" w:cs="Times New Roman"/>
          <w:sz w:val="28"/>
          <w:szCs w:val="28"/>
          <w:lang w:eastAsia="ru-RU"/>
        </w:rPr>
        <w:t>убернатора Краснодарского края</w:t>
      </w:r>
      <w:r w:rsidR="002163FA">
        <w:rPr>
          <w:rFonts w:ascii="Times New Roman" w:hAnsi="Times New Roman" w:cs="Times New Roman"/>
          <w:sz w:val="28"/>
          <w:szCs w:val="28"/>
          <w:lang w:eastAsia="ru-RU"/>
        </w:rPr>
        <w:t>, в том числе, в рамках реализации государственных программ Краснодарского края:</w:t>
      </w:r>
    </w:p>
    <w:p w14:paraId="55BE8593" w14:textId="5CE27553" w:rsidR="00CD018F" w:rsidRDefault="002163FA" w:rsidP="00A03CDA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 xml:space="preserve">«Региональная политика и развитие гражданского </w:t>
      </w:r>
      <w:r w:rsidRPr="00A03CDA">
        <w:rPr>
          <w:rFonts w:ascii="Times New Roman" w:hAnsi="Times New Roman" w:cs="Times New Roman"/>
          <w:sz w:val="28"/>
          <w:szCs w:val="28"/>
          <w:lang w:eastAsia="ru-RU"/>
        </w:rPr>
        <w:t>общества»,</w:t>
      </w:r>
      <w:r w:rsidR="00A03CDA" w:rsidRPr="00A03CDA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A03CDA" w:rsidRPr="00A03CDA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администрации (губернатора) Краснодарского края от 19.10.2015 № 975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B4BFE23" w14:textId="71BC381C" w:rsidR="00CD018F" w:rsidRDefault="002163F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3FA">
        <w:rPr>
          <w:rFonts w:ascii="Times New Roman" w:hAnsi="Times New Roman" w:cs="Times New Roman"/>
          <w:sz w:val="28"/>
          <w:szCs w:val="28"/>
          <w:lang w:eastAsia="ru-RU"/>
        </w:rPr>
        <w:t>«Комплексное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сельских территорий»</w:t>
      </w:r>
      <w:r w:rsidRPr="002163FA"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постановлением Губернатора Краснодарского края от 28 декабря 2023 г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 xml:space="preserve">ода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163FA">
        <w:rPr>
          <w:rFonts w:ascii="Times New Roman" w:hAnsi="Times New Roman" w:cs="Times New Roman"/>
          <w:sz w:val="28"/>
          <w:szCs w:val="28"/>
          <w:lang w:eastAsia="ru-RU"/>
        </w:rPr>
        <w:t>№ 1170</w:t>
      </w:r>
      <w:r w:rsidR="00A03C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C1843B" w14:textId="5D75363B" w:rsidR="00F615C3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Развитие жилищно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, утвержденной постановлением главы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15C3" w:rsidRPr="00F615C3">
        <w:rPr>
          <w:rFonts w:ascii="Times New Roman" w:hAnsi="Times New Roman" w:cs="Times New Roman"/>
          <w:sz w:val="28"/>
          <w:szCs w:val="28"/>
          <w:lang w:eastAsia="ru-RU"/>
        </w:rPr>
        <w:t>(губернатора) Краснодарского края от 12.10.2015 № 967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5413EB" w14:textId="77777777" w:rsidR="00EA7187" w:rsidRDefault="00EA7187" w:rsidP="00F615C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F2F278" w14:textId="77777777" w:rsidR="00A03CDA" w:rsidRDefault="00A03CDA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6606BC" w14:textId="74AE654C" w:rsidR="00513A5C" w:rsidRDefault="00513A5C" w:rsidP="00F74DAE">
      <w:pPr>
        <w:suppressAutoHyphens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61711C14" w14:textId="77777777" w:rsidR="00EA7187" w:rsidRDefault="00EA7187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767D2" w14:textId="1C3521FF" w:rsidR="00F74DAE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Объемы и источники финансирования муниципальной программы</w:t>
      </w:r>
    </w:p>
    <w:p w14:paraId="6D18D23D" w14:textId="77777777" w:rsidR="00583D78" w:rsidRDefault="00583D78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6"/>
        <w:gridCol w:w="1133"/>
        <w:gridCol w:w="996"/>
        <w:gridCol w:w="996"/>
        <w:gridCol w:w="991"/>
        <w:gridCol w:w="991"/>
        <w:gridCol w:w="985"/>
      </w:tblGrid>
      <w:tr w:rsidR="00583D78" w14:paraId="18B84858" w14:textId="77777777" w:rsidTr="00CA478D">
        <w:tc>
          <w:tcPr>
            <w:tcW w:w="3536" w:type="dxa"/>
            <w:vMerge w:val="restart"/>
          </w:tcPr>
          <w:p w14:paraId="15ACDD7D" w14:textId="259C8E38" w:rsid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092" w:type="dxa"/>
            <w:gridSpan w:val="6"/>
          </w:tcPr>
          <w:p w14:paraId="54A22866" w14:textId="77777777" w:rsid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финансирования, тыс.рублей</w:t>
            </w:r>
          </w:p>
          <w:p w14:paraId="65D78939" w14:textId="6EFF5664" w:rsidR="00CA478D" w:rsidRDefault="00CA478D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14:paraId="665CCBBF" w14:textId="77777777" w:rsidTr="00CA478D">
        <w:tc>
          <w:tcPr>
            <w:tcW w:w="3536" w:type="dxa"/>
            <w:vMerge/>
          </w:tcPr>
          <w:p w14:paraId="70BC1C60" w14:textId="26343298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</w:tcPr>
          <w:p w14:paraId="7B9988DB" w14:textId="0AB153AA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6" w:type="dxa"/>
          </w:tcPr>
          <w:p w14:paraId="4C242EAC" w14:textId="5B5B032B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6" w:type="dxa"/>
          </w:tcPr>
          <w:p w14:paraId="231F52BB" w14:textId="79A3FBA0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1" w:type="dxa"/>
          </w:tcPr>
          <w:p w14:paraId="03B58609" w14:textId="1BDB7EDB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1" w:type="dxa"/>
          </w:tcPr>
          <w:p w14:paraId="65E3C04A" w14:textId="09AC5E6E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85" w:type="dxa"/>
          </w:tcPr>
          <w:p w14:paraId="6A9B9DBD" w14:textId="77777777" w:rsidR="00583D78" w:rsidRDefault="00583D78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14:paraId="6D54B97C" w14:textId="67ACC8AE" w:rsidR="00CA478D" w:rsidRDefault="00CA478D" w:rsidP="00F74DAE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D78" w14:paraId="623E6F12" w14:textId="77777777" w:rsidTr="00CA478D">
        <w:tc>
          <w:tcPr>
            <w:tcW w:w="3536" w:type="dxa"/>
          </w:tcPr>
          <w:p w14:paraId="1101486A" w14:textId="5290B572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</w:tcPr>
          <w:p w14:paraId="7943BECE" w14:textId="148DB0A1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6FBDCCC" w14:textId="1ABDDEA4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</w:tcPr>
          <w:p w14:paraId="7752509A" w14:textId="0112FE5E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2BEB23A0" w14:textId="50B505E2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14:paraId="76C27861" w14:textId="4BAF8F9C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</w:tcPr>
          <w:p w14:paraId="1D91177A" w14:textId="2925372E" w:rsidR="00583D78" w:rsidRPr="00583D78" w:rsidRDefault="00583D78" w:rsidP="00583D7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478D" w14:paraId="06FA5139" w14:textId="77777777" w:rsidTr="00CA478D">
        <w:tc>
          <w:tcPr>
            <w:tcW w:w="3536" w:type="dxa"/>
          </w:tcPr>
          <w:p w14:paraId="1037F7E2" w14:textId="716E4D7D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3" w:type="dxa"/>
          </w:tcPr>
          <w:p w14:paraId="4E2D539F" w14:textId="0656C37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407,8</w:t>
            </w:r>
          </w:p>
        </w:tc>
        <w:tc>
          <w:tcPr>
            <w:tcW w:w="996" w:type="dxa"/>
          </w:tcPr>
          <w:p w14:paraId="3BEDCF48" w14:textId="219F2645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407,8</w:t>
            </w:r>
          </w:p>
        </w:tc>
        <w:tc>
          <w:tcPr>
            <w:tcW w:w="996" w:type="dxa"/>
          </w:tcPr>
          <w:p w14:paraId="2D35D2CD" w14:textId="4791CBF1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04E4CD8E" w14:textId="10E536B4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8AE7436" w14:textId="68C9B6C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37AD1B3A" w14:textId="1F5BEB40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7C42C768" w14:textId="77777777" w:rsidTr="00CA478D">
        <w:tc>
          <w:tcPr>
            <w:tcW w:w="3536" w:type="dxa"/>
          </w:tcPr>
          <w:p w14:paraId="4C0AA051" w14:textId="6FB2D428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33" w:type="dxa"/>
          </w:tcPr>
          <w:p w14:paraId="4EB52E7F" w14:textId="669C3281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513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996" w:type="dxa"/>
          </w:tcPr>
          <w:p w14:paraId="17C5ADA2" w14:textId="718BD83D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90491,0</w:t>
            </w:r>
          </w:p>
        </w:tc>
        <w:tc>
          <w:tcPr>
            <w:tcW w:w="996" w:type="dxa"/>
          </w:tcPr>
          <w:p w14:paraId="15A2DE1F" w14:textId="65863A3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17736,6</w:t>
            </w:r>
          </w:p>
        </w:tc>
        <w:tc>
          <w:tcPr>
            <w:tcW w:w="991" w:type="dxa"/>
          </w:tcPr>
          <w:p w14:paraId="242FFC91" w14:textId="7F5C0A46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5FF90E15" w14:textId="1D75423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09E1970" w14:textId="245CB5F1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78DBD28A" w14:textId="77777777" w:rsidTr="00CA478D">
        <w:tc>
          <w:tcPr>
            <w:tcW w:w="3536" w:type="dxa"/>
          </w:tcPr>
          <w:p w14:paraId="28E8EC60" w14:textId="76AE2D40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3" w:type="dxa"/>
          </w:tcPr>
          <w:p w14:paraId="0AC0E1A4" w14:textId="4D968260" w:rsidR="00CA478D" w:rsidRPr="00E7748B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80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480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</w:tcPr>
          <w:p w14:paraId="249CFDFD" w14:textId="7862A1B9" w:rsidR="00CA478D" w:rsidRPr="00E7748B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80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996" w:type="dxa"/>
          </w:tcPr>
          <w:p w14:paraId="35C8893C" w14:textId="2291374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1341,3</w:t>
            </w:r>
          </w:p>
        </w:tc>
        <w:tc>
          <w:tcPr>
            <w:tcW w:w="991" w:type="dxa"/>
          </w:tcPr>
          <w:p w14:paraId="694590B8" w14:textId="258F85A4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2CCDDF73" w14:textId="3679F69F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71021B3C" w14:textId="13BCA12A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7B406B7C" w14:textId="77777777" w:rsidTr="00CA478D">
        <w:tc>
          <w:tcPr>
            <w:tcW w:w="3536" w:type="dxa"/>
          </w:tcPr>
          <w:p w14:paraId="2429012E" w14:textId="439D6620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1133" w:type="dxa"/>
          </w:tcPr>
          <w:p w14:paraId="541EFDBA" w14:textId="3D0E35B5" w:rsidR="00CA478D" w:rsidRPr="00E7748B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43F8B55E" w14:textId="491B8999" w:rsidR="00CA478D" w:rsidRPr="00E7748B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96" w:type="dxa"/>
          </w:tcPr>
          <w:p w14:paraId="3752A719" w14:textId="6E12F0CD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8E13CA6" w14:textId="5058E33B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</w:tcPr>
          <w:p w14:paraId="73E0B2F3" w14:textId="7FF705E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3DFDDB" w14:textId="467F8E17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478D" w14:paraId="3B2276E5" w14:textId="77777777" w:rsidTr="00CA478D">
        <w:tc>
          <w:tcPr>
            <w:tcW w:w="3536" w:type="dxa"/>
          </w:tcPr>
          <w:p w14:paraId="0F9EA6AB" w14:textId="3E531801" w:rsidR="00CA478D" w:rsidRDefault="00CA478D" w:rsidP="00CA478D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3" w:type="dxa"/>
          </w:tcPr>
          <w:p w14:paraId="546CAC9C" w14:textId="5F3D6571" w:rsidR="00CA478D" w:rsidRPr="00E7748B" w:rsidRDefault="00513A5C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</w:t>
            </w:r>
            <w:r w:rsidR="00480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996" w:type="dxa"/>
          </w:tcPr>
          <w:p w14:paraId="6826C93E" w14:textId="2F579B2B" w:rsidR="00CA478D" w:rsidRPr="00E7748B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="00480FB1" w:rsidRPr="00E77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996" w:type="dxa"/>
          </w:tcPr>
          <w:p w14:paraId="330330EE" w14:textId="6D923B53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19077,9</w:t>
            </w:r>
          </w:p>
        </w:tc>
        <w:tc>
          <w:tcPr>
            <w:tcW w:w="991" w:type="dxa"/>
          </w:tcPr>
          <w:p w14:paraId="1C78F966" w14:textId="4DEAD686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790,6</w:t>
            </w:r>
          </w:p>
        </w:tc>
        <w:tc>
          <w:tcPr>
            <w:tcW w:w="991" w:type="dxa"/>
          </w:tcPr>
          <w:p w14:paraId="680476D9" w14:textId="42AA6E72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5" w:type="dxa"/>
          </w:tcPr>
          <w:p w14:paraId="0E5056E6" w14:textId="267AED49" w:rsidR="00CA478D" w:rsidRPr="00CA478D" w:rsidRDefault="00CA478D" w:rsidP="00CA478D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631357B" w14:textId="77777777" w:rsidR="00F74DAE" w:rsidRDefault="00F74DAE" w:rsidP="00F74DAE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383BBC" w14:textId="77777777" w:rsidR="00F74DAE" w:rsidRPr="00614102" w:rsidRDefault="00F74DAE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5DD2C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614102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614102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614102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52349BCA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степени </w:t>
      </w:r>
      <w:proofErr w:type="gram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достижения  целей</w:t>
      </w:r>
      <w:proofErr w:type="gram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614102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614102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614102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614102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614102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614102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614102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614102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14:paraId="35F4F39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61410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6141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614102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614102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614102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_Hlk112052366"/>
      <w:r w:rsidRPr="006141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614102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14102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614102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17"/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C4F3D" w14:textId="77777777" w:rsidR="00356A65" w:rsidRDefault="00356A65">
      <w:r>
        <w:separator/>
      </w:r>
    </w:p>
  </w:endnote>
  <w:endnote w:type="continuationSeparator" w:id="0">
    <w:p w14:paraId="06F80F0B" w14:textId="77777777" w:rsidR="00356A65" w:rsidRDefault="0035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7D7C" w14:textId="77777777" w:rsidR="00356A65" w:rsidRDefault="00356A65">
      <w:r>
        <w:separator/>
      </w:r>
    </w:p>
  </w:footnote>
  <w:footnote w:type="continuationSeparator" w:id="0">
    <w:p w14:paraId="104095D0" w14:textId="77777777" w:rsidR="00356A65" w:rsidRDefault="0035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510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12B966" w14:textId="455AACA6" w:rsidR="00DB5C5C" w:rsidRPr="005E42D6" w:rsidRDefault="005E42D6" w:rsidP="005E42D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42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42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42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530F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5E42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356A65" w:rsidRDefault="00356A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38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BB9785" w14:textId="16F49847" w:rsidR="00356A65" w:rsidRPr="00633B2C" w:rsidRDefault="00356A65" w:rsidP="00633B2C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B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B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530F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633B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05FC7D" w14:textId="7FFA271E" w:rsidR="00356A65" w:rsidRPr="005760A6" w:rsidRDefault="00356A65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5B91" w14:textId="22C2A286" w:rsidR="00356A65" w:rsidRDefault="00356A65" w:rsidP="00633B2C">
    <w:pPr>
      <w:pStyle w:val="ac"/>
      <w:jc w:val="center"/>
    </w:pPr>
    <w:r w:rsidRPr="00633B2C">
      <w:rPr>
        <w:rFonts w:ascii="Times New Roman" w:hAnsi="Times New Roman" w:cs="Times New Roman"/>
        <w:sz w:val="28"/>
        <w:szCs w:val="28"/>
      </w:rPr>
      <w:t>28</w:t>
    </w:r>
  </w:p>
  <w:p w14:paraId="02EB62C4" w14:textId="77777777" w:rsidR="00356A65" w:rsidRDefault="00356A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423BB"/>
    <w:rsid w:val="00054738"/>
    <w:rsid w:val="00054E3F"/>
    <w:rsid w:val="000609C0"/>
    <w:rsid w:val="00061C50"/>
    <w:rsid w:val="0006235E"/>
    <w:rsid w:val="000668E0"/>
    <w:rsid w:val="0007358C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50329"/>
    <w:rsid w:val="001512FF"/>
    <w:rsid w:val="00155074"/>
    <w:rsid w:val="001631D9"/>
    <w:rsid w:val="00163845"/>
    <w:rsid w:val="0018120E"/>
    <w:rsid w:val="00186473"/>
    <w:rsid w:val="0019050A"/>
    <w:rsid w:val="00193291"/>
    <w:rsid w:val="001A2000"/>
    <w:rsid w:val="001B1D88"/>
    <w:rsid w:val="001B5B16"/>
    <w:rsid w:val="001C3D19"/>
    <w:rsid w:val="001C4E48"/>
    <w:rsid w:val="001D181F"/>
    <w:rsid w:val="001D23B7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63F9"/>
    <w:rsid w:val="002A0FB1"/>
    <w:rsid w:val="002B0E97"/>
    <w:rsid w:val="002B4F9E"/>
    <w:rsid w:val="002D329F"/>
    <w:rsid w:val="002E0A14"/>
    <w:rsid w:val="002E4485"/>
    <w:rsid w:val="002F24C6"/>
    <w:rsid w:val="002F2E4D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4923"/>
    <w:rsid w:val="00326B50"/>
    <w:rsid w:val="00326DB1"/>
    <w:rsid w:val="00327164"/>
    <w:rsid w:val="00330488"/>
    <w:rsid w:val="00330F76"/>
    <w:rsid w:val="00346822"/>
    <w:rsid w:val="00347979"/>
    <w:rsid w:val="003523A4"/>
    <w:rsid w:val="00356A65"/>
    <w:rsid w:val="00361B76"/>
    <w:rsid w:val="0036384E"/>
    <w:rsid w:val="003644D0"/>
    <w:rsid w:val="0037072C"/>
    <w:rsid w:val="00372A8B"/>
    <w:rsid w:val="003730AD"/>
    <w:rsid w:val="00373675"/>
    <w:rsid w:val="003764B6"/>
    <w:rsid w:val="00383187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BAB"/>
    <w:rsid w:val="003E3597"/>
    <w:rsid w:val="003E6F4B"/>
    <w:rsid w:val="003F19D1"/>
    <w:rsid w:val="003F47F6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45FF2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9233A"/>
    <w:rsid w:val="00494FEB"/>
    <w:rsid w:val="004A4939"/>
    <w:rsid w:val="004A5B4E"/>
    <w:rsid w:val="004B0297"/>
    <w:rsid w:val="004C0933"/>
    <w:rsid w:val="004C127C"/>
    <w:rsid w:val="004C3A04"/>
    <w:rsid w:val="004C42F5"/>
    <w:rsid w:val="004D2B2B"/>
    <w:rsid w:val="004D30A1"/>
    <w:rsid w:val="004D35C7"/>
    <w:rsid w:val="004D6BDA"/>
    <w:rsid w:val="004E4D4D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A024C"/>
    <w:rsid w:val="005A6CFF"/>
    <w:rsid w:val="005A784B"/>
    <w:rsid w:val="005B2FC2"/>
    <w:rsid w:val="005B7410"/>
    <w:rsid w:val="005C7BE5"/>
    <w:rsid w:val="005D0EE5"/>
    <w:rsid w:val="005E1A11"/>
    <w:rsid w:val="005E20A5"/>
    <w:rsid w:val="005E42D6"/>
    <w:rsid w:val="005F2089"/>
    <w:rsid w:val="005F3445"/>
    <w:rsid w:val="00601554"/>
    <w:rsid w:val="0060475D"/>
    <w:rsid w:val="00614102"/>
    <w:rsid w:val="00614CA6"/>
    <w:rsid w:val="00622AFF"/>
    <w:rsid w:val="0062774B"/>
    <w:rsid w:val="00633B2C"/>
    <w:rsid w:val="0063421B"/>
    <w:rsid w:val="006459DB"/>
    <w:rsid w:val="00651585"/>
    <w:rsid w:val="00652153"/>
    <w:rsid w:val="0066003C"/>
    <w:rsid w:val="00665A76"/>
    <w:rsid w:val="006679BB"/>
    <w:rsid w:val="00672E51"/>
    <w:rsid w:val="00672E93"/>
    <w:rsid w:val="00674627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490F"/>
    <w:rsid w:val="00704984"/>
    <w:rsid w:val="007052E2"/>
    <w:rsid w:val="00705E12"/>
    <w:rsid w:val="007121D8"/>
    <w:rsid w:val="00717AD5"/>
    <w:rsid w:val="00723DE7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53994"/>
    <w:rsid w:val="00761493"/>
    <w:rsid w:val="00762DF9"/>
    <w:rsid w:val="00763AF4"/>
    <w:rsid w:val="007663AB"/>
    <w:rsid w:val="007668B0"/>
    <w:rsid w:val="00767734"/>
    <w:rsid w:val="00783F7F"/>
    <w:rsid w:val="00784951"/>
    <w:rsid w:val="00793C2C"/>
    <w:rsid w:val="007A7FA7"/>
    <w:rsid w:val="007B29D6"/>
    <w:rsid w:val="007C1C9D"/>
    <w:rsid w:val="007C4903"/>
    <w:rsid w:val="007D0484"/>
    <w:rsid w:val="007D4B5C"/>
    <w:rsid w:val="007D4BD1"/>
    <w:rsid w:val="007D4DAF"/>
    <w:rsid w:val="007D7CEC"/>
    <w:rsid w:val="007E0684"/>
    <w:rsid w:val="007E0933"/>
    <w:rsid w:val="007E79CA"/>
    <w:rsid w:val="00803945"/>
    <w:rsid w:val="008064AA"/>
    <w:rsid w:val="0081006F"/>
    <w:rsid w:val="00820196"/>
    <w:rsid w:val="00823D8F"/>
    <w:rsid w:val="008265BC"/>
    <w:rsid w:val="008277F1"/>
    <w:rsid w:val="00830DA3"/>
    <w:rsid w:val="00833154"/>
    <w:rsid w:val="00837EF5"/>
    <w:rsid w:val="008433DD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B7305"/>
    <w:rsid w:val="008D121B"/>
    <w:rsid w:val="008D2A8D"/>
    <w:rsid w:val="008D3A06"/>
    <w:rsid w:val="008E18B4"/>
    <w:rsid w:val="008E1BC5"/>
    <w:rsid w:val="008E69C1"/>
    <w:rsid w:val="008F7437"/>
    <w:rsid w:val="00907F58"/>
    <w:rsid w:val="00912C6D"/>
    <w:rsid w:val="00913690"/>
    <w:rsid w:val="00917735"/>
    <w:rsid w:val="009223DD"/>
    <w:rsid w:val="0092473A"/>
    <w:rsid w:val="00924A25"/>
    <w:rsid w:val="009300BE"/>
    <w:rsid w:val="0093498E"/>
    <w:rsid w:val="00936B8B"/>
    <w:rsid w:val="0094136A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42EF"/>
    <w:rsid w:val="00984579"/>
    <w:rsid w:val="009A662B"/>
    <w:rsid w:val="009A6C67"/>
    <w:rsid w:val="009B40C0"/>
    <w:rsid w:val="009B6408"/>
    <w:rsid w:val="009D7FE8"/>
    <w:rsid w:val="009E0E2D"/>
    <w:rsid w:val="009E6740"/>
    <w:rsid w:val="009F5CF2"/>
    <w:rsid w:val="009F5E07"/>
    <w:rsid w:val="009F5EEF"/>
    <w:rsid w:val="00A009F2"/>
    <w:rsid w:val="00A0285A"/>
    <w:rsid w:val="00A03CDA"/>
    <w:rsid w:val="00A11CD6"/>
    <w:rsid w:val="00A12DE8"/>
    <w:rsid w:val="00A3214C"/>
    <w:rsid w:val="00A36322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36FB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13D0"/>
    <w:rsid w:val="00CA41F9"/>
    <w:rsid w:val="00CA478D"/>
    <w:rsid w:val="00CA4CBA"/>
    <w:rsid w:val="00CC4D76"/>
    <w:rsid w:val="00CC67D3"/>
    <w:rsid w:val="00CD018F"/>
    <w:rsid w:val="00CD0604"/>
    <w:rsid w:val="00CD284C"/>
    <w:rsid w:val="00CD2D40"/>
    <w:rsid w:val="00CD2ED9"/>
    <w:rsid w:val="00CD7AD3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211A6"/>
    <w:rsid w:val="00D254DB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5810"/>
    <w:rsid w:val="00DD3325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30F"/>
    <w:rsid w:val="00E354A6"/>
    <w:rsid w:val="00E40D59"/>
    <w:rsid w:val="00E46846"/>
    <w:rsid w:val="00E52C8C"/>
    <w:rsid w:val="00E53968"/>
    <w:rsid w:val="00E571C6"/>
    <w:rsid w:val="00E579DA"/>
    <w:rsid w:val="00E6138C"/>
    <w:rsid w:val="00E749CD"/>
    <w:rsid w:val="00E74C65"/>
    <w:rsid w:val="00E7561C"/>
    <w:rsid w:val="00E7748B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40BB"/>
    <w:rsid w:val="00F44713"/>
    <w:rsid w:val="00F44C8F"/>
    <w:rsid w:val="00F51E3B"/>
    <w:rsid w:val="00F523F3"/>
    <w:rsid w:val="00F52A21"/>
    <w:rsid w:val="00F615C3"/>
    <w:rsid w:val="00F63880"/>
    <w:rsid w:val="00F65DF8"/>
    <w:rsid w:val="00F70A6B"/>
    <w:rsid w:val="00F71966"/>
    <w:rsid w:val="00F74ABB"/>
    <w:rsid w:val="00F74DAE"/>
    <w:rsid w:val="00F80CA5"/>
    <w:rsid w:val="00F81D12"/>
    <w:rsid w:val="00F8716A"/>
    <w:rsid w:val="00FA0613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71E9"/>
    <w:rsid w:val="00FD3933"/>
    <w:rsid w:val="00FD764E"/>
    <w:rsid w:val="00FE1BA0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CE28-03C5-4E4A-BC41-0E63DFA8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36</Pages>
  <Words>8057</Words>
  <Characters>45931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53881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30</cp:revision>
  <cp:lastPrinted>2024-12-24T11:43:00Z</cp:lastPrinted>
  <dcterms:created xsi:type="dcterms:W3CDTF">2024-10-04T15:48:00Z</dcterms:created>
  <dcterms:modified xsi:type="dcterms:W3CDTF">2024-12-24T11:44:00Z</dcterms:modified>
</cp:coreProperties>
</file>