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0A" w:rsidRPr="009A410A" w:rsidRDefault="009A410A" w:rsidP="009A41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A410A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A410A" w:rsidRPr="009A410A" w:rsidRDefault="009A410A" w:rsidP="009A410A">
      <w:pPr>
        <w:jc w:val="center"/>
        <w:rPr>
          <w:b/>
          <w:sz w:val="28"/>
          <w:szCs w:val="28"/>
        </w:rPr>
      </w:pPr>
      <w:r w:rsidRPr="009A410A">
        <w:rPr>
          <w:b/>
          <w:sz w:val="28"/>
          <w:szCs w:val="28"/>
        </w:rPr>
        <w:t>АДМИНИСТРАЦИЯ КОРЕНОВСКОГО ГОРОДСКОГО ПОСЕЛЕНИЯ</w:t>
      </w:r>
    </w:p>
    <w:p w:rsidR="009A410A" w:rsidRPr="009A410A" w:rsidRDefault="009A410A" w:rsidP="009A410A">
      <w:pPr>
        <w:jc w:val="center"/>
        <w:rPr>
          <w:b/>
          <w:sz w:val="28"/>
          <w:szCs w:val="28"/>
        </w:rPr>
      </w:pPr>
      <w:r w:rsidRPr="009A410A">
        <w:rPr>
          <w:b/>
          <w:sz w:val="28"/>
          <w:szCs w:val="28"/>
        </w:rPr>
        <w:t xml:space="preserve"> КОРЕНОВСКОГО РАЙОНА</w:t>
      </w:r>
    </w:p>
    <w:p w:rsidR="009A410A" w:rsidRPr="009A410A" w:rsidRDefault="009A410A" w:rsidP="009A410A">
      <w:pPr>
        <w:jc w:val="center"/>
        <w:rPr>
          <w:b/>
          <w:sz w:val="36"/>
          <w:szCs w:val="36"/>
        </w:rPr>
      </w:pPr>
      <w:r w:rsidRPr="009A410A">
        <w:rPr>
          <w:b/>
          <w:sz w:val="36"/>
          <w:szCs w:val="36"/>
        </w:rPr>
        <w:t>ПОСТАНОВЛЕНИЕ</w:t>
      </w:r>
    </w:p>
    <w:p w:rsidR="009A410A" w:rsidRPr="009A410A" w:rsidRDefault="009A410A" w:rsidP="009A410A">
      <w:pPr>
        <w:jc w:val="center"/>
        <w:rPr>
          <w:b/>
        </w:rPr>
      </w:pPr>
    </w:p>
    <w:p w:rsidR="009A410A" w:rsidRPr="009A410A" w:rsidRDefault="009A410A" w:rsidP="009A410A">
      <w:pPr>
        <w:jc w:val="center"/>
        <w:rPr>
          <w:sz w:val="28"/>
          <w:szCs w:val="28"/>
        </w:rPr>
      </w:pPr>
      <w:r w:rsidRPr="009A410A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9A410A">
        <w:rPr>
          <w:sz w:val="28"/>
          <w:szCs w:val="28"/>
        </w:rPr>
        <w:t xml:space="preserve">.01.2025    </w:t>
      </w:r>
      <w:r w:rsidRPr="009A410A">
        <w:rPr>
          <w:sz w:val="28"/>
          <w:szCs w:val="28"/>
        </w:rPr>
        <w:tab/>
      </w:r>
      <w:r w:rsidRPr="009A410A">
        <w:rPr>
          <w:sz w:val="28"/>
          <w:szCs w:val="28"/>
        </w:rPr>
        <w:tab/>
        <w:t xml:space="preserve">                                    </w:t>
      </w:r>
      <w:r w:rsidRPr="009A410A">
        <w:rPr>
          <w:sz w:val="28"/>
          <w:szCs w:val="28"/>
        </w:rPr>
        <w:tab/>
      </w:r>
      <w:r w:rsidRPr="009A410A">
        <w:rPr>
          <w:sz w:val="28"/>
          <w:szCs w:val="28"/>
        </w:rPr>
        <w:tab/>
      </w:r>
      <w:r w:rsidRPr="009A410A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54</w:t>
      </w:r>
    </w:p>
    <w:p w:rsidR="009A410A" w:rsidRPr="009A410A" w:rsidRDefault="009A410A" w:rsidP="009A410A">
      <w:pPr>
        <w:jc w:val="center"/>
        <w:rPr>
          <w:sz w:val="28"/>
          <w:szCs w:val="28"/>
        </w:rPr>
      </w:pPr>
      <w:r w:rsidRPr="009A410A">
        <w:rPr>
          <w:sz w:val="28"/>
          <w:szCs w:val="28"/>
        </w:rPr>
        <w:t xml:space="preserve">г. Кореновск </w:t>
      </w:r>
    </w:p>
    <w:p w:rsidR="00AF296C" w:rsidRDefault="00AF296C" w:rsidP="00DA6FF8">
      <w:pPr>
        <w:jc w:val="center"/>
        <w:rPr>
          <w:rFonts w:eastAsia="Calibri" w:cs="Calibri"/>
          <w:sz w:val="28"/>
          <w:szCs w:val="28"/>
        </w:rPr>
      </w:pPr>
    </w:p>
    <w:p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B345A4" w:rsidRPr="00404C92" w:rsidRDefault="00404C92" w:rsidP="00B345A4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:rsidR="00E8591F" w:rsidRDefault="00E8591F" w:rsidP="006533B5">
      <w:pPr>
        <w:rPr>
          <w:sz w:val="28"/>
          <w:szCs w:val="28"/>
        </w:rPr>
      </w:pPr>
    </w:p>
    <w:p w:rsidR="00875EC3" w:rsidRPr="00404C92" w:rsidRDefault="00875EC3" w:rsidP="006533B5">
      <w:pPr>
        <w:rPr>
          <w:sz w:val="28"/>
          <w:szCs w:val="28"/>
        </w:rPr>
      </w:pP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2 статьи 53 Федерального закона                          от 06 октября 2003 года № 131-ФЗ «Об общих принципах организации местного самоуправления в Российской Федерации», в соответствии с решением Совета Кореновского городского поселения Кореновского района от </w:t>
      </w:r>
      <w:r w:rsidR="00E76EB8" w:rsidRPr="00A53489">
        <w:rPr>
          <w:sz w:val="28"/>
          <w:szCs w:val="28"/>
        </w:rPr>
        <w:t>27</w:t>
      </w:r>
      <w:r w:rsidRPr="00A53489">
        <w:rPr>
          <w:sz w:val="28"/>
          <w:szCs w:val="28"/>
        </w:rPr>
        <w:t xml:space="preserve"> </w:t>
      </w:r>
      <w:r w:rsidR="00E76EB8" w:rsidRPr="00A53489">
        <w:rPr>
          <w:sz w:val="28"/>
          <w:szCs w:val="28"/>
        </w:rPr>
        <w:t>ноября 2024 года № 19</w:t>
      </w:r>
      <w:r w:rsidRPr="00A53489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                                 от 29 ноября 2023 года № 449 «О бюджете Кореновского городского поселения Кореновского района на 2024 год и плановый период 2025 и 2026 годов», на</w:t>
      </w:r>
      <w:r>
        <w:rPr>
          <w:sz w:val="28"/>
          <w:szCs w:val="28"/>
        </w:rPr>
        <w:t xml:space="preserve"> основании служебной записки директора муниципального казенного учреждения Кореновского городского п</w:t>
      </w:r>
      <w:r w:rsidR="00AF296C">
        <w:rPr>
          <w:sz w:val="28"/>
          <w:szCs w:val="28"/>
        </w:rPr>
        <w:t xml:space="preserve">оселения Кореновского района    </w:t>
      </w:r>
      <w:r>
        <w:rPr>
          <w:sz w:val="28"/>
          <w:szCs w:val="28"/>
        </w:rPr>
        <w:t xml:space="preserve">«Центр озеленения» от 11 сентября 2024 года № 32, служебной записки директора муниципального казенного учреждения Кореновского городского поселения Кореновского района «Уютный город» от 26 ноября 2024 года         № 01-06/132 и </w:t>
      </w:r>
      <w:r w:rsidR="00AF296C">
        <w:rPr>
          <w:sz w:val="28"/>
          <w:szCs w:val="28"/>
        </w:rPr>
        <w:t xml:space="preserve">служебной записки </w:t>
      </w:r>
      <w:r>
        <w:rPr>
          <w:sz w:val="28"/>
          <w:szCs w:val="28"/>
        </w:rPr>
        <w:t xml:space="preserve">начальника службы муниципального казенного учреждения Кореновского городского поселения Кореновского района «Служба спасения» от 16 декабря 2024 года № б/н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целях </w:t>
      </w:r>
      <w:r>
        <w:rPr>
          <w:sz w:val="28"/>
          <w:szCs w:val="28"/>
        </w:rPr>
        <w:t>упорядочения оплаты труда работников муниципальных казенных учреждений Кореновского городского поселения</w:t>
      </w:r>
      <w:r>
        <w:rPr>
          <w:color w:val="000000"/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>администрация Кореновского городского поселения Кореновского р</w:t>
      </w:r>
      <w:r w:rsidR="00AF296C">
        <w:rPr>
          <w:sz w:val="28"/>
          <w:szCs w:val="28"/>
        </w:rPr>
        <w:t xml:space="preserve">айона </w:t>
      </w:r>
      <w:r>
        <w:rPr>
          <w:sz w:val="28"/>
          <w:szCs w:val="28"/>
        </w:rPr>
        <w:t>п о с т а н о в л я е т:</w:t>
      </w: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 следующие изменения:</w:t>
      </w: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и № 2 к постановлению изложить в новой редакции (приложения №</w:t>
      </w:r>
      <w:r w:rsidR="00D462A7">
        <w:rPr>
          <w:sz w:val="28"/>
          <w:szCs w:val="28"/>
        </w:rPr>
        <w:t xml:space="preserve"> </w:t>
      </w:r>
      <w:r>
        <w:rPr>
          <w:sz w:val="28"/>
          <w:szCs w:val="28"/>
        </w:rPr>
        <w:t>№ 1-2).</w:t>
      </w:r>
    </w:p>
    <w:p w:rsidR="006D25F3" w:rsidRPr="00FD0830" w:rsidRDefault="006D25F3" w:rsidP="006D25F3">
      <w:pPr>
        <w:ind w:firstLine="708"/>
        <w:jc w:val="both"/>
        <w:rPr>
          <w:sz w:val="28"/>
          <w:szCs w:val="28"/>
        </w:rPr>
      </w:pPr>
      <w:r w:rsidRPr="00FD0830">
        <w:rPr>
          <w:sz w:val="28"/>
          <w:szCs w:val="28"/>
        </w:rPr>
        <w:t>2. Признать утратившим</w:t>
      </w:r>
      <w:r w:rsidR="00FD0830">
        <w:rPr>
          <w:sz w:val="28"/>
          <w:szCs w:val="28"/>
        </w:rPr>
        <w:t>и</w:t>
      </w:r>
      <w:r w:rsidRPr="00FD0830">
        <w:rPr>
          <w:sz w:val="28"/>
          <w:szCs w:val="28"/>
        </w:rPr>
        <w:t xml:space="preserve"> силу:</w:t>
      </w:r>
    </w:p>
    <w:p w:rsidR="00FD0830" w:rsidRDefault="006D25F3" w:rsidP="006D25F3">
      <w:pPr>
        <w:ind w:firstLine="708"/>
        <w:jc w:val="both"/>
        <w:rPr>
          <w:sz w:val="28"/>
          <w:szCs w:val="28"/>
        </w:rPr>
      </w:pPr>
      <w:r w:rsidRPr="00FD0830">
        <w:rPr>
          <w:sz w:val="28"/>
          <w:szCs w:val="28"/>
        </w:rPr>
        <w:lastRenderedPageBreak/>
        <w:t>2.1. Постановление администрации Кореновского городского поселения Кореновского района от 27 сентября 2024 года № 1315 «О внесении изменения в постановление</w:t>
      </w:r>
      <w:r w:rsidRPr="00FD0830">
        <w:rPr>
          <w:b/>
          <w:sz w:val="28"/>
          <w:szCs w:val="28"/>
        </w:rPr>
        <w:t xml:space="preserve"> </w:t>
      </w:r>
      <w:r w:rsidRPr="00FD0830"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</w:t>
      </w:r>
      <w:r w:rsidR="00FD0830">
        <w:rPr>
          <w:sz w:val="28"/>
          <w:szCs w:val="28"/>
        </w:rPr>
        <w:t>;</w:t>
      </w:r>
    </w:p>
    <w:p w:rsidR="006D25F3" w:rsidRPr="00FD0830" w:rsidRDefault="00FD083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D0830">
        <w:rPr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20 декабря</w:t>
      </w:r>
      <w:r w:rsidRPr="00FD0830">
        <w:rPr>
          <w:sz w:val="28"/>
          <w:szCs w:val="28"/>
        </w:rPr>
        <w:t xml:space="preserve"> 2024 года № </w:t>
      </w:r>
      <w:r>
        <w:rPr>
          <w:sz w:val="28"/>
          <w:szCs w:val="28"/>
        </w:rPr>
        <w:t>1691</w:t>
      </w:r>
      <w:r w:rsidRPr="00FD0830">
        <w:rPr>
          <w:sz w:val="28"/>
          <w:szCs w:val="28"/>
        </w:rPr>
        <w:t xml:space="preserve"> «О внесении изменения в постановление</w:t>
      </w:r>
      <w:r w:rsidRPr="00FD0830">
        <w:rPr>
          <w:b/>
          <w:sz w:val="28"/>
          <w:szCs w:val="28"/>
        </w:rPr>
        <w:t xml:space="preserve"> </w:t>
      </w:r>
      <w:r w:rsidRPr="00FD0830"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</w:t>
      </w:r>
      <w:r w:rsidR="006D25F3" w:rsidRPr="00FD0830">
        <w:rPr>
          <w:sz w:val="28"/>
          <w:szCs w:val="28"/>
        </w:rPr>
        <w:t>.</w:t>
      </w:r>
    </w:p>
    <w:p w:rsidR="006D25F3" w:rsidRDefault="006D25F3" w:rsidP="006D25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D25F3" w:rsidRPr="0028652D" w:rsidRDefault="006D25F3" w:rsidP="006D25F3">
      <w:pPr>
        <w:ind w:firstLine="708"/>
        <w:jc w:val="both"/>
        <w:rPr>
          <w:sz w:val="28"/>
          <w:szCs w:val="28"/>
        </w:rPr>
      </w:pPr>
      <w:r w:rsidRPr="0028652D">
        <w:rPr>
          <w:sz w:val="28"/>
          <w:szCs w:val="28"/>
        </w:rPr>
        <w:t xml:space="preserve">4. Постановление вступает в силу после его официального </w:t>
      </w:r>
      <w:r w:rsidR="0028652D" w:rsidRPr="0028652D">
        <w:rPr>
          <w:sz w:val="28"/>
          <w:szCs w:val="28"/>
        </w:rPr>
        <w:t>обнародования</w:t>
      </w:r>
      <w:r w:rsidRPr="0028652D">
        <w:rPr>
          <w:sz w:val="28"/>
          <w:szCs w:val="28"/>
        </w:rPr>
        <w:t>, и распространяется на правоотношения, возникшие                     с 01 января 2025 года.</w:t>
      </w:r>
    </w:p>
    <w:p w:rsidR="006D25F3" w:rsidRPr="0028652D" w:rsidRDefault="006D25F3" w:rsidP="006D25F3">
      <w:pPr>
        <w:rPr>
          <w:sz w:val="28"/>
          <w:szCs w:val="28"/>
        </w:rPr>
      </w:pPr>
    </w:p>
    <w:p w:rsidR="00503EB7" w:rsidRPr="00ED598E" w:rsidRDefault="00503EB7" w:rsidP="00DA6FF8">
      <w:pPr>
        <w:rPr>
          <w:sz w:val="28"/>
          <w:szCs w:val="28"/>
        </w:rPr>
      </w:pPr>
    </w:p>
    <w:p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D004BD" w:rsidRDefault="0043034E" w:rsidP="004B2EB3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М.О. Шутылев</w:t>
      </w: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B345A4" w:rsidRDefault="00B345A4" w:rsidP="00DA6FF8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7157F2" w:rsidRDefault="007157F2" w:rsidP="00DA6FF8">
      <w:pPr>
        <w:pStyle w:val="a6"/>
        <w:spacing w:after="0"/>
        <w:rPr>
          <w:color w:val="000000"/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:rsidTr="001955C9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442A99" w:rsidRDefault="00442A99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442A99" w:rsidRDefault="00442A99" w:rsidP="001955C9">
            <w:pPr>
              <w:rPr>
                <w:sz w:val="28"/>
                <w:szCs w:val="28"/>
              </w:rPr>
            </w:pPr>
          </w:p>
          <w:p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442A99" w:rsidRDefault="009A410A" w:rsidP="001955C9">
            <w:pPr>
              <w:pStyle w:val="af3"/>
              <w:jc w:val="center"/>
            </w:pPr>
            <w:r>
              <w:t xml:space="preserve">от 23.01.2025         </w:t>
            </w:r>
            <w:r w:rsidR="00442A99" w:rsidRPr="0023302A">
              <w:t xml:space="preserve"> № </w:t>
            </w:r>
            <w:r>
              <w:t>54</w:t>
            </w:r>
          </w:p>
          <w:p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:rsidTr="001955C9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:rsidR="00442A99" w:rsidRDefault="00442A99" w:rsidP="001955C9">
            <w:pPr>
              <w:pStyle w:val="af3"/>
              <w:jc w:val="center"/>
            </w:pPr>
          </w:p>
          <w:p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района</w:t>
            </w:r>
          </w:p>
          <w:p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:rsidR="00442A99" w:rsidRPr="00A3672B" w:rsidRDefault="00442A99" w:rsidP="001955C9">
            <w:pPr>
              <w:pStyle w:val="af3"/>
              <w:jc w:val="center"/>
            </w:pPr>
          </w:p>
        </w:tc>
      </w:tr>
    </w:tbl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об оплате труда работников муниципальных казенных учреждений Кореновского городского поселения Кореновского района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2. Настоящее положение об оплате труда работников муниципальных казенных учреждений Кореновского городского поселения Кореновского района (далее - Положение) разработано в целях упорядочения оплаты труда работников учреждений.</w:t>
      </w:r>
    </w:p>
    <w:p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:rsidR="00442A99" w:rsidRPr="000822E7" w:rsidRDefault="00442A99" w:rsidP="00442A99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(далее - должностной оклад), ежемесячных и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lastRenderedPageBreak/>
        <w:t>иных дополнительных выплат, носящих компенсационный и стимулирующий характер (далее - дополнительные выплаты).</w:t>
      </w:r>
    </w:p>
    <w:p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9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442A99" w:rsidRPr="000822E7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К дополнительным выплатам относятся: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Кореновского городского поселения Кореновского района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и подтверждающих документов может быть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lastRenderedPageBreak/>
        <w:t>выплачена материальная помощь в размере двух должностных окладов в следующих случаях: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лечении и восстановления здоровья. 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район</w:t>
      </w:r>
      <w:r>
        <w:rPr>
          <w:rFonts w:eastAsia="WenQuanYi Micro Hei"/>
          <w:color w:val="00000A"/>
          <w:sz w:val="28"/>
          <w:szCs w:val="28"/>
          <w:lang w:eastAsia="ru-RU"/>
        </w:rPr>
        <w:t>а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</w:t>
      </w:r>
      <w:r w:rsidR="00092F1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об оказании материальной помощи и ее конкретных размерах принимает глава Кореновского городского поселения Кореновского района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района.</w:t>
      </w:r>
    </w:p>
    <w:p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:rsidR="00442A99" w:rsidRPr="000822E7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района,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</w:p>
    <w:p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 по согласованию с администрацией Кореновского городского поселения Кореновского района.</w:t>
      </w:r>
    </w:p>
    <w:p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>5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>ов</w:t>
      </w:r>
      <w:r w:rsidR="00AE01BE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>(за исключением «водитель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», «тракторист»)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района «Центр озеленения»;</w:t>
      </w:r>
    </w:p>
    <w:p w:rsidR="00296DF2" w:rsidRPr="00983B3F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68 должностных окладов для работников, замещающих должности «ведущий специалист по административно-санитарной работе города» для муниципального казенного учреждения Кореновского городского поселения «Административно-техническое управление»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71 должностных окладов для работников,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» для муниципального казенного учреждения Кореновского городского поселения «Административно-техническое управление»; </w:t>
      </w:r>
    </w:p>
    <w:p w:rsidR="00CF6961" w:rsidRPr="00983B3F" w:rsidRDefault="005E143F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 w:rsidRPr="00983B3F">
        <w:rPr>
          <w:sz w:val="28"/>
          <w:szCs w:val="28"/>
        </w:rPr>
        <w:t>«водитель</w:t>
      </w:r>
      <w:r w:rsidRPr="00983B3F">
        <w:rPr>
          <w:sz w:val="28"/>
          <w:szCs w:val="28"/>
        </w:rPr>
        <w:t>», «тракторист»</w:t>
      </w:r>
      <w:r w:rsidR="00B14FB6" w:rsidRPr="00983B3F">
        <w:rPr>
          <w:sz w:val="28"/>
          <w:szCs w:val="28"/>
        </w:rPr>
        <w:t xml:space="preserve">, «электросварщик ручной сварки 2-го разряда» </w:t>
      </w:r>
      <w:r w:rsidRPr="00983B3F">
        <w:rPr>
          <w:sz w:val="28"/>
          <w:szCs w:val="28"/>
        </w:rPr>
        <w:t>для муниципального казенного учреждения Кореновского городского поселения Кор</w:t>
      </w:r>
      <w:r w:rsidR="00CF6961" w:rsidRPr="00983B3F">
        <w:rPr>
          <w:sz w:val="28"/>
          <w:szCs w:val="28"/>
        </w:rPr>
        <w:t>еновского района «Уютный город»;</w:t>
      </w:r>
    </w:p>
    <w:p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6</w:t>
      </w:r>
      <w:r w:rsidR="00B14FB6" w:rsidRPr="00983B3F">
        <w:rPr>
          <w:sz w:val="28"/>
          <w:szCs w:val="28"/>
        </w:rPr>
        <w:t>8</w:t>
      </w:r>
      <w:r w:rsidR="00CF6961" w:rsidRPr="00983B3F">
        <w:rPr>
          <w:sz w:val="28"/>
          <w:szCs w:val="28"/>
        </w:rPr>
        <w:t xml:space="preserve"> должностных окладов</w:t>
      </w:r>
      <w:r w:rsidRPr="00983B3F">
        <w:rPr>
          <w:sz w:val="28"/>
          <w:szCs w:val="28"/>
        </w:rPr>
        <w:t xml:space="preserve"> для работников, замещающих должности «водитель»</w:t>
      </w:r>
      <w:r w:rsidR="005E143F" w:rsidRPr="00983B3F">
        <w:rPr>
          <w:sz w:val="28"/>
          <w:szCs w:val="28"/>
        </w:rPr>
        <w:t xml:space="preserve"> муниципального казенного учреждения Кореновского городского поселения Кореновского района «Центр озеленения»</w:t>
      </w:r>
      <w:r w:rsidRPr="00983B3F">
        <w:rPr>
          <w:sz w:val="28"/>
          <w:szCs w:val="28"/>
        </w:rPr>
        <w:t>;</w:t>
      </w:r>
    </w:p>
    <w:p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84 должностных окладов для работников, замещающих должности «тракторист» муниципального казенного учреждения Кореновского городского поселения Кореновского района «Центр озеленения»;</w:t>
      </w:r>
    </w:p>
    <w:p w:rsidR="00442A99" w:rsidRPr="00983B3F" w:rsidRDefault="005E143F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sz w:val="28"/>
          <w:szCs w:val="28"/>
        </w:rPr>
        <w:t xml:space="preserve"> 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995AF0" w:rsidRPr="00983B3F">
        <w:rPr>
          <w:rFonts w:eastAsia="WenQuanYi Micro Hei"/>
          <w:color w:val="00000A"/>
          <w:sz w:val="28"/>
          <w:szCs w:val="28"/>
          <w:lang w:eastAsia="ru-RU"/>
        </w:rPr>
        <w:t>7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983B3F">
        <w:rPr>
          <w:rFonts w:eastAsia="WenQuanYi Micro Hei"/>
          <w:color w:val="00000A"/>
          <w:sz w:val="28"/>
          <w:szCs w:val="28"/>
          <w:lang w:eastAsia="ru-RU"/>
        </w:rPr>
        <w:t>ая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:rsidR="00E052F3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983B3F">
        <w:rPr>
          <w:rFonts w:eastAsia="WenQuanYi Micro Hei"/>
          <w:sz w:val="28"/>
          <w:szCs w:val="28"/>
          <w:lang w:eastAsia="ru-RU"/>
        </w:rPr>
        <w:t>18</w:t>
      </w:r>
      <w:r w:rsidRPr="00983B3F">
        <w:rPr>
          <w:rFonts w:eastAsia="WenQuanYi Micro Hei"/>
          <w:sz w:val="28"/>
          <w:szCs w:val="28"/>
          <w:lang w:eastAsia="ru-RU"/>
        </w:rPr>
        <w:t xml:space="preserve"> должностных окладов для</w:t>
      </w:r>
      <w:r w:rsidR="00E052F3" w:rsidRPr="00983B3F">
        <w:rPr>
          <w:rFonts w:eastAsia="WenQuanYi Micro Hei"/>
          <w:sz w:val="28"/>
          <w:szCs w:val="28"/>
          <w:lang w:eastAsia="ru-RU"/>
        </w:rPr>
        <w:t xml:space="preserve"> начальника службы, заместителя начальника службы начальник АСО, ведущего специалиста</w:t>
      </w:r>
      <w:r w:rsidRPr="00983B3F">
        <w:rPr>
          <w:rFonts w:eastAsia="WenQuanYi Micro Hei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sz w:val="28"/>
          <w:szCs w:val="28"/>
          <w:lang w:eastAsia="ru-RU"/>
        </w:rPr>
        <w:t>Служба спасения</w:t>
      </w:r>
      <w:r w:rsidRPr="00983B3F">
        <w:rPr>
          <w:rFonts w:eastAsia="WenQuanYi Micro Hei"/>
          <w:sz w:val="28"/>
          <w:szCs w:val="28"/>
          <w:lang w:eastAsia="ru-RU"/>
        </w:rPr>
        <w:t>»</w:t>
      </w:r>
      <w:r w:rsidR="00E052F3" w:rsidRPr="00983B3F">
        <w:rPr>
          <w:rFonts w:eastAsia="WenQuanYi Micro Hei"/>
          <w:sz w:val="28"/>
          <w:szCs w:val="28"/>
          <w:lang w:eastAsia="ru-RU"/>
        </w:rPr>
        <w:t>;</w:t>
      </w:r>
    </w:p>
    <w:p w:rsidR="00442A99" w:rsidRPr="00983B3F" w:rsidRDefault="00E052F3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B2160C" w:rsidRPr="00983B3F">
        <w:rPr>
          <w:sz w:val="28"/>
          <w:szCs w:val="28"/>
        </w:rPr>
        <w:t>34 должностных окладов для ведущего специалиста по обслуживанию пожарной сигнализации муниципального казенного учреждения Кореновского городского поселения Корено</w:t>
      </w:r>
      <w:r w:rsidRPr="00983B3F">
        <w:rPr>
          <w:sz w:val="28"/>
          <w:szCs w:val="28"/>
        </w:rPr>
        <w:t>вского района «Служба спасения»;</w:t>
      </w:r>
    </w:p>
    <w:p w:rsidR="00E052F3" w:rsidRPr="00983B3F" w:rsidRDefault="00E052F3" w:rsidP="00E052F3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36 должностных окладов для начальника аварийно-спасательной группы, спасателя муниципального казенного учреждения Кореновского городского поселения Кореновского района «Служба спасения»;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983B3F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="00767B39" w:rsidRPr="00983B3F">
        <w:rPr>
          <w:rFonts w:eastAsia="WenQuanYi Micro Hei"/>
          <w:color w:val="00000A"/>
          <w:sz w:val="28"/>
          <w:szCs w:val="28"/>
          <w:lang w:eastAsia="ru-RU"/>
        </w:rPr>
        <w:t>» - в размере 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окладов».</w:t>
      </w:r>
    </w:p>
    <w:p w:rsidR="00442A99" w:rsidRPr="00983B3F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983B3F">
        <w:rPr>
          <w:rFonts w:eastAsia="WenQuanYi Micro Hei"/>
          <w:sz w:val="28"/>
          <w:szCs w:val="28"/>
          <w:lang w:eastAsia="ru-RU"/>
        </w:rPr>
        <w:t>должности.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sz w:val="28"/>
          <w:szCs w:val="28"/>
        </w:rPr>
        <w:t>1</w:t>
      </w:r>
      <w:r w:rsidR="008E4C73" w:rsidRPr="00983B3F">
        <w:rPr>
          <w:rFonts w:eastAsia="Arial"/>
          <w:sz w:val="28"/>
          <w:szCs w:val="28"/>
        </w:rPr>
        <w:t>5</w:t>
      </w:r>
      <w:r w:rsidRPr="00983B3F">
        <w:rPr>
          <w:rFonts w:eastAsia="Arial"/>
          <w:sz w:val="28"/>
          <w:szCs w:val="28"/>
        </w:rPr>
        <w:t xml:space="preserve">. </w:t>
      </w:r>
      <w:r w:rsidRPr="00983B3F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983B3F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983B3F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56640D" w:rsidRPr="00983B3F" w:rsidRDefault="008E4C73" w:rsidP="00C740A0">
      <w:pPr>
        <w:ind w:firstLine="709"/>
        <w:contextualSpacing/>
        <w:jc w:val="both"/>
        <w:rPr>
          <w:sz w:val="28"/>
          <w:szCs w:val="28"/>
        </w:rPr>
      </w:pPr>
      <w:r w:rsidRPr="00983B3F">
        <w:rPr>
          <w:rFonts w:eastAsia="Arial"/>
          <w:sz w:val="28"/>
          <w:szCs w:val="28"/>
        </w:rPr>
        <w:t>16</w:t>
      </w:r>
      <w:r w:rsidR="0056640D" w:rsidRPr="00983B3F">
        <w:rPr>
          <w:rFonts w:eastAsia="Arial"/>
          <w:sz w:val="28"/>
          <w:szCs w:val="28"/>
        </w:rPr>
        <w:t>.</w:t>
      </w:r>
      <w:r w:rsidR="0056640D" w:rsidRPr="00983B3F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1 к 8.</w:t>
      </w:r>
    </w:p>
    <w:p w:rsidR="00442A99" w:rsidRPr="00983B3F" w:rsidRDefault="0056640D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983B3F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3671C5" w:rsidRDefault="003671C5" w:rsidP="00800E59">
      <w:pPr>
        <w:jc w:val="both"/>
        <w:rPr>
          <w:sz w:val="28"/>
          <w:szCs w:val="28"/>
        </w:rPr>
      </w:pPr>
    </w:p>
    <w:p w:rsidR="003671C5" w:rsidRDefault="003671C5" w:rsidP="00800E59">
      <w:pPr>
        <w:jc w:val="both"/>
        <w:rPr>
          <w:sz w:val="28"/>
          <w:szCs w:val="28"/>
        </w:rPr>
      </w:pPr>
    </w:p>
    <w:p w:rsidR="005C15E3" w:rsidRDefault="005C15E3" w:rsidP="00800E5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C15E3" w:rsidRDefault="005C15E3" w:rsidP="00800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организационно-кадрового </w:t>
      </w:r>
    </w:p>
    <w:p w:rsidR="005C15E3" w:rsidRPr="00031DBF" w:rsidRDefault="005C15E3" w:rsidP="00800E5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800E59" w:rsidRPr="00031DBF" w:rsidRDefault="00800E59" w:rsidP="00800E59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 w:rsidR="005C15E3">
        <w:rPr>
          <w:sz w:val="28"/>
          <w:szCs w:val="28"/>
        </w:rPr>
        <w:t xml:space="preserve">                                                Е.В. Коваленко</w:t>
      </w:r>
    </w:p>
    <w:p w:rsidR="003671C5" w:rsidRDefault="003671C5" w:rsidP="00B31140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:rsidTr="002D2FD4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31140" w:rsidRPr="00983B3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B31140" w:rsidRPr="00983B3F" w:rsidRDefault="00B31140" w:rsidP="002D2FD4">
            <w:pPr>
              <w:pStyle w:val="af3"/>
              <w:jc w:val="center"/>
            </w:pPr>
            <w:r w:rsidRPr="00983B3F">
              <w:t>ПРИЛОЖЕНИЕ</w:t>
            </w:r>
            <w:r w:rsidR="0093687A" w:rsidRPr="00983B3F">
              <w:t xml:space="preserve"> № 2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 постановлению администрации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Кореновского городского поселения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983B3F">
              <w:t xml:space="preserve">от </w:t>
            </w:r>
            <w:r w:rsidR="009A410A">
              <w:t xml:space="preserve">23.01.2025           </w:t>
            </w:r>
            <w:r w:rsidRPr="00983B3F">
              <w:t xml:space="preserve"> № </w:t>
            </w:r>
            <w:r w:rsidR="009A410A">
              <w:t>54</w:t>
            </w:r>
          </w:p>
          <w:p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:rsidTr="002D2FD4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</w:tc>
      </w:tr>
    </w:tbl>
    <w:p w:rsidR="00B31140" w:rsidRDefault="00B31140" w:rsidP="00B31140">
      <w:pPr>
        <w:jc w:val="center"/>
        <w:rPr>
          <w:sz w:val="28"/>
          <w:szCs w:val="28"/>
        </w:rPr>
      </w:pP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11309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6095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4806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2207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11255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15508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10737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8390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E0049B" w:rsidP="00BA6FD7">
            <w:pPr>
              <w:jc w:val="both"/>
            </w:pPr>
            <w:r w:rsidRPr="00983B3F">
              <w:t>Рабочий зеленого хозяйства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E0049B" w:rsidP="00BA6FD7">
            <w:pPr>
              <w:jc w:val="center"/>
            </w:pPr>
            <w:r w:rsidRPr="00983B3F">
              <w:t>8980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281F9D" w:rsidP="00BA6FD7">
            <w:pPr>
              <w:jc w:val="both"/>
            </w:pPr>
            <w:r w:rsidRPr="00983B3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281F9D" w:rsidP="00BA6FD7">
            <w:pPr>
              <w:jc w:val="center"/>
            </w:pPr>
            <w:r w:rsidRPr="00983B3F">
              <w:t>7471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Электросварщик ручной сварки 2 разряда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7039</w:t>
            </w:r>
          </w:p>
        </w:tc>
      </w:tr>
      <w:tr w:rsidR="00B2160C" w:rsidRPr="00901DF2" w:rsidTr="00BA6FD7">
        <w:tc>
          <w:tcPr>
            <w:tcW w:w="9355" w:type="dxa"/>
            <w:gridSpan w:val="2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Муниципальное казенное учреждение Кореновского городского поселения</w:t>
            </w:r>
          </w:p>
          <w:p w:rsidR="00B2160C" w:rsidRPr="00983B3F" w:rsidRDefault="00B2160C" w:rsidP="00BA6FD7">
            <w:pPr>
              <w:jc w:val="center"/>
            </w:pPr>
            <w:r w:rsidRPr="00983B3F">
              <w:t>Кореновского района «Центр озеленения»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10737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5933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8754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  <w:shd w:val="clear" w:color="auto" w:fill="auto"/>
          </w:tcPr>
          <w:p w:rsidR="00B2160C" w:rsidRDefault="00B2160C" w:rsidP="00BA6FD7">
            <w:pPr>
              <w:jc w:val="center"/>
            </w:pPr>
            <w:r>
              <w:t>6512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6512</w:t>
            </w:r>
          </w:p>
        </w:tc>
      </w:tr>
    </w:tbl>
    <w:p w:rsidR="00946058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946058" w:rsidRDefault="00946058" w:rsidP="0094605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46058" w:rsidRDefault="00946058" w:rsidP="00946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организационно-кадрового </w:t>
      </w:r>
    </w:p>
    <w:p w:rsidR="00946058" w:rsidRPr="00031DBF" w:rsidRDefault="00946058" w:rsidP="00946058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946058" w:rsidRPr="00031DBF" w:rsidRDefault="00946058" w:rsidP="00946058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                                               Е.В. Коваленко</w:t>
      </w:r>
    </w:p>
    <w:p w:rsidR="00946058" w:rsidRPr="00031DBF" w:rsidRDefault="00946058" w:rsidP="00946058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sectPr w:rsidR="00900458" w:rsidSect="006533B5">
      <w:headerReference w:type="default" r:id="rId10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31" w:rsidRDefault="00475531" w:rsidP="00716129">
      <w:r>
        <w:separator/>
      </w:r>
    </w:p>
  </w:endnote>
  <w:endnote w:type="continuationSeparator" w:id="0">
    <w:p w:rsidR="00475531" w:rsidRDefault="00475531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31" w:rsidRDefault="00475531" w:rsidP="00716129">
      <w:r>
        <w:separator/>
      </w:r>
    </w:p>
  </w:footnote>
  <w:footnote w:type="continuationSeparator" w:id="0">
    <w:p w:rsidR="00475531" w:rsidRDefault="00475531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D3334B">
      <w:rPr>
        <w:noProof/>
        <w:sz w:val="28"/>
        <w:szCs w:val="28"/>
      </w:rPr>
      <w:t>2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058FC"/>
    <w:rsid w:val="00011178"/>
    <w:rsid w:val="00021279"/>
    <w:rsid w:val="00021659"/>
    <w:rsid w:val="00021BE2"/>
    <w:rsid w:val="000223A7"/>
    <w:rsid w:val="00022E10"/>
    <w:rsid w:val="0002620D"/>
    <w:rsid w:val="00031DBF"/>
    <w:rsid w:val="000368A1"/>
    <w:rsid w:val="00036C60"/>
    <w:rsid w:val="00047A82"/>
    <w:rsid w:val="00056CE0"/>
    <w:rsid w:val="00057C8E"/>
    <w:rsid w:val="00060C0F"/>
    <w:rsid w:val="0006401C"/>
    <w:rsid w:val="00064470"/>
    <w:rsid w:val="00064F1B"/>
    <w:rsid w:val="00066456"/>
    <w:rsid w:val="0007050D"/>
    <w:rsid w:val="000808D5"/>
    <w:rsid w:val="000825E8"/>
    <w:rsid w:val="00092F10"/>
    <w:rsid w:val="00093EE5"/>
    <w:rsid w:val="00095089"/>
    <w:rsid w:val="0009645A"/>
    <w:rsid w:val="000A6F56"/>
    <w:rsid w:val="000B206D"/>
    <w:rsid w:val="000B27B8"/>
    <w:rsid w:val="000B7255"/>
    <w:rsid w:val="000C3939"/>
    <w:rsid w:val="000D09F5"/>
    <w:rsid w:val="000D3492"/>
    <w:rsid w:val="000D7C81"/>
    <w:rsid w:val="000E5034"/>
    <w:rsid w:val="000E650C"/>
    <w:rsid w:val="000E7B91"/>
    <w:rsid w:val="000F26AA"/>
    <w:rsid w:val="000F39A0"/>
    <w:rsid w:val="000F6211"/>
    <w:rsid w:val="000F7F91"/>
    <w:rsid w:val="001015E0"/>
    <w:rsid w:val="00105849"/>
    <w:rsid w:val="00107BC8"/>
    <w:rsid w:val="001104AE"/>
    <w:rsid w:val="001128F5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875C6"/>
    <w:rsid w:val="00192572"/>
    <w:rsid w:val="0019447B"/>
    <w:rsid w:val="001955C9"/>
    <w:rsid w:val="00195903"/>
    <w:rsid w:val="001A06FE"/>
    <w:rsid w:val="001A07E2"/>
    <w:rsid w:val="001A133C"/>
    <w:rsid w:val="001A59F9"/>
    <w:rsid w:val="001A691A"/>
    <w:rsid w:val="001B04EC"/>
    <w:rsid w:val="001B107F"/>
    <w:rsid w:val="001B37E4"/>
    <w:rsid w:val="001B74AD"/>
    <w:rsid w:val="001C24A3"/>
    <w:rsid w:val="001C7C96"/>
    <w:rsid w:val="001D0066"/>
    <w:rsid w:val="001D6153"/>
    <w:rsid w:val="001E2DCA"/>
    <w:rsid w:val="001E4ABC"/>
    <w:rsid w:val="00200132"/>
    <w:rsid w:val="00200BD4"/>
    <w:rsid w:val="0021043E"/>
    <w:rsid w:val="002140F5"/>
    <w:rsid w:val="00216CAC"/>
    <w:rsid w:val="00220FDC"/>
    <w:rsid w:val="00227860"/>
    <w:rsid w:val="00230461"/>
    <w:rsid w:val="00232136"/>
    <w:rsid w:val="002328F3"/>
    <w:rsid w:val="0023302A"/>
    <w:rsid w:val="002400F7"/>
    <w:rsid w:val="00241EB3"/>
    <w:rsid w:val="002447BF"/>
    <w:rsid w:val="002462ED"/>
    <w:rsid w:val="00247879"/>
    <w:rsid w:val="0025732A"/>
    <w:rsid w:val="002651E5"/>
    <w:rsid w:val="00270851"/>
    <w:rsid w:val="00272BC0"/>
    <w:rsid w:val="00274C53"/>
    <w:rsid w:val="00276370"/>
    <w:rsid w:val="00276B00"/>
    <w:rsid w:val="00281F9D"/>
    <w:rsid w:val="0028652D"/>
    <w:rsid w:val="00287AE8"/>
    <w:rsid w:val="00287D0E"/>
    <w:rsid w:val="00293192"/>
    <w:rsid w:val="00293774"/>
    <w:rsid w:val="00296DF2"/>
    <w:rsid w:val="002972A8"/>
    <w:rsid w:val="002B1719"/>
    <w:rsid w:val="002D2CDA"/>
    <w:rsid w:val="002D2FD4"/>
    <w:rsid w:val="002D42A5"/>
    <w:rsid w:val="002E30C6"/>
    <w:rsid w:val="002E648E"/>
    <w:rsid w:val="002E6922"/>
    <w:rsid w:val="002F18B5"/>
    <w:rsid w:val="002F26A1"/>
    <w:rsid w:val="003071C6"/>
    <w:rsid w:val="00315382"/>
    <w:rsid w:val="0032146F"/>
    <w:rsid w:val="003226C4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7A24"/>
    <w:rsid w:val="00357EDF"/>
    <w:rsid w:val="003600E0"/>
    <w:rsid w:val="00363B5B"/>
    <w:rsid w:val="0036709B"/>
    <w:rsid w:val="003671C5"/>
    <w:rsid w:val="00373205"/>
    <w:rsid w:val="00377512"/>
    <w:rsid w:val="00377E40"/>
    <w:rsid w:val="00380126"/>
    <w:rsid w:val="00396A3F"/>
    <w:rsid w:val="003A31A5"/>
    <w:rsid w:val="003A5562"/>
    <w:rsid w:val="003A559D"/>
    <w:rsid w:val="003B313E"/>
    <w:rsid w:val="003B6525"/>
    <w:rsid w:val="003C677D"/>
    <w:rsid w:val="003D3666"/>
    <w:rsid w:val="003D7AA6"/>
    <w:rsid w:val="003E31E8"/>
    <w:rsid w:val="003E3AFD"/>
    <w:rsid w:val="003E53BD"/>
    <w:rsid w:val="003E5B8B"/>
    <w:rsid w:val="003E7836"/>
    <w:rsid w:val="003F2952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1138"/>
    <w:rsid w:val="00452BF0"/>
    <w:rsid w:val="004555BC"/>
    <w:rsid w:val="00457A4B"/>
    <w:rsid w:val="00475531"/>
    <w:rsid w:val="004758DE"/>
    <w:rsid w:val="00480A84"/>
    <w:rsid w:val="0048470E"/>
    <w:rsid w:val="00492E19"/>
    <w:rsid w:val="004A2584"/>
    <w:rsid w:val="004A2778"/>
    <w:rsid w:val="004A7EE5"/>
    <w:rsid w:val="004B230F"/>
    <w:rsid w:val="004B2EB3"/>
    <w:rsid w:val="004B636A"/>
    <w:rsid w:val="004B7B39"/>
    <w:rsid w:val="004C4018"/>
    <w:rsid w:val="004C5E8B"/>
    <w:rsid w:val="004D4BAA"/>
    <w:rsid w:val="004D59CD"/>
    <w:rsid w:val="004D68D2"/>
    <w:rsid w:val="004E1F47"/>
    <w:rsid w:val="004E28F2"/>
    <w:rsid w:val="004F4242"/>
    <w:rsid w:val="004F69E3"/>
    <w:rsid w:val="00503EB7"/>
    <w:rsid w:val="0050723B"/>
    <w:rsid w:val="00511C66"/>
    <w:rsid w:val="00511DD1"/>
    <w:rsid w:val="00512831"/>
    <w:rsid w:val="0051503F"/>
    <w:rsid w:val="005234D3"/>
    <w:rsid w:val="00527EAD"/>
    <w:rsid w:val="00530A51"/>
    <w:rsid w:val="00535DB2"/>
    <w:rsid w:val="00536C22"/>
    <w:rsid w:val="00541032"/>
    <w:rsid w:val="005418DC"/>
    <w:rsid w:val="00542569"/>
    <w:rsid w:val="005515C2"/>
    <w:rsid w:val="00553719"/>
    <w:rsid w:val="005556E9"/>
    <w:rsid w:val="0056433B"/>
    <w:rsid w:val="0056640D"/>
    <w:rsid w:val="00576564"/>
    <w:rsid w:val="00576D6B"/>
    <w:rsid w:val="00582F1B"/>
    <w:rsid w:val="005873C3"/>
    <w:rsid w:val="00587A80"/>
    <w:rsid w:val="00597943"/>
    <w:rsid w:val="00597A4F"/>
    <w:rsid w:val="005A3D13"/>
    <w:rsid w:val="005A6715"/>
    <w:rsid w:val="005A7278"/>
    <w:rsid w:val="005B22AE"/>
    <w:rsid w:val="005B2D5C"/>
    <w:rsid w:val="005B5B29"/>
    <w:rsid w:val="005C15E3"/>
    <w:rsid w:val="005C2F99"/>
    <w:rsid w:val="005C4CBE"/>
    <w:rsid w:val="005C5062"/>
    <w:rsid w:val="005C67E7"/>
    <w:rsid w:val="005D44AA"/>
    <w:rsid w:val="005E143F"/>
    <w:rsid w:val="005E4443"/>
    <w:rsid w:val="005F07CD"/>
    <w:rsid w:val="005F6833"/>
    <w:rsid w:val="005F75F7"/>
    <w:rsid w:val="00603BAD"/>
    <w:rsid w:val="00603BBE"/>
    <w:rsid w:val="0060461C"/>
    <w:rsid w:val="00617253"/>
    <w:rsid w:val="00621D57"/>
    <w:rsid w:val="00622184"/>
    <w:rsid w:val="00625AAA"/>
    <w:rsid w:val="00630584"/>
    <w:rsid w:val="0064259E"/>
    <w:rsid w:val="00643CAC"/>
    <w:rsid w:val="00645034"/>
    <w:rsid w:val="00647292"/>
    <w:rsid w:val="006533B5"/>
    <w:rsid w:val="00656A9C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A34A7"/>
    <w:rsid w:val="006B2F77"/>
    <w:rsid w:val="006C351A"/>
    <w:rsid w:val="006C7384"/>
    <w:rsid w:val="006D0453"/>
    <w:rsid w:val="006D25F3"/>
    <w:rsid w:val="006D2FC0"/>
    <w:rsid w:val="006D3EFF"/>
    <w:rsid w:val="006E7BBF"/>
    <w:rsid w:val="006F76CB"/>
    <w:rsid w:val="00701C48"/>
    <w:rsid w:val="00703990"/>
    <w:rsid w:val="00704307"/>
    <w:rsid w:val="00705FAD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67B39"/>
    <w:rsid w:val="007707B1"/>
    <w:rsid w:val="00770916"/>
    <w:rsid w:val="00775642"/>
    <w:rsid w:val="00776625"/>
    <w:rsid w:val="00784A21"/>
    <w:rsid w:val="00791EDB"/>
    <w:rsid w:val="007920F6"/>
    <w:rsid w:val="00793435"/>
    <w:rsid w:val="007967D2"/>
    <w:rsid w:val="007A47B2"/>
    <w:rsid w:val="007A6C33"/>
    <w:rsid w:val="007C0749"/>
    <w:rsid w:val="007C1CF6"/>
    <w:rsid w:val="007C7ABC"/>
    <w:rsid w:val="007D1A69"/>
    <w:rsid w:val="007D33F2"/>
    <w:rsid w:val="007D3442"/>
    <w:rsid w:val="007D79FF"/>
    <w:rsid w:val="007D7EA2"/>
    <w:rsid w:val="007E079D"/>
    <w:rsid w:val="007E528E"/>
    <w:rsid w:val="007E6D3C"/>
    <w:rsid w:val="007F0605"/>
    <w:rsid w:val="007F2E93"/>
    <w:rsid w:val="00800E59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75EC3"/>
    <w:rsid w:val="008815FA"/>
    <w:rsid w:val="00891DAA"/>
    <w:rsid w:val="00894ADC"/>
    <w:rsid w:val="00896384"/>
    <w:rsid w:val="008A0C37"/>
    <w:rsid w:val="008A122A"/>
    <w:rsid w:val="008B1309"/>
    <w:rsid w:val="008B36BE"/>
    <w:rsid w:val="008B70D2"/>
    <w:rsid w:val="008B748D"/>
    <w:rsid w:val="008C28C2"/>
    <w:rsid w:val="008C29BF"/>
    <w:rsid w:val="008E4C73"/>
    <w:rsid w:val="008E5C95"/>
    <w:rsid w:val="008F09DA"/>
    <w:rsid w:val="008F0FD5"/>
    <w:rsid w:val="00900458"/>
    <w:rsid w:val="00901DF2"/>
    <w:rsid w:val="00906283"/>
    <w:rsid w:val="00911494"/>
    <w:rsid w:val="00920AC1"/>
    <w:rsid w:val="0093687A"/>
    <w:rsid w:val="00936C22"/>
    <w:rsid w:val="009376EE"/>
    <w:rsid w:val="0094128C"/>
    <w:rsid w:val="00942BEF"/>
    <w:rsid w:val="00943C8B"/>
    <w:rsid w:val="00946058"/>
    <w:rsid w:val="00952569"/>
    <w:rsid w:val="0095423F"/>
    <w:rsid w:val="0096103C"/>
    <w:rsid w:val="00961C04"/>
    <w:rsid w:val="0096222B"/>
    <w:rsid w:val="00964B11"/>
    <w:rsid w:val="00965455"/>
    <w:rsid w:val="00965684"/>
    <w:rsid w:val="009665CF"/>
    <w:rsid w:val="00973643"/>
    <w:rsid w:val="00983B3F"/>
    <w:rsid w:val="009847A1"/>
    <w:rsid w:val="00987DEA"/>
    <w:rsid w:val="009903CC"/>
    <w:rsid w:val="00990AC9"/>
    <w:rsid w:val="00991F66"/>
    <w:rsid w:val="0099380F"/>
    <w:rsid w:val="00995AF0"/>
    <w:rsid w:val="009A0668"/>
    <w:rsid w:val="009A410A"/>
    <w:rsid w:val="009A4E0E"/>
    <w:rsid w:val="009A540F"/>
    <w:rsid w:val="009B0FC2"/>
    <w:rsid w:val="009B4E9F"/>
    <w:rsid w:val="009B7CDC"/>
    <w:rsid w:val="009C037C"/>
    <w:rsid w:val="009C1FF7"/>
    <w:rsid w:val="009D2C5D"/>
    <w:rsid w:val="009D3F19"/>
    <w:rsid w:val="009D45CC"/>
    <w:rsid w:val="009E134F"/>
    <w:rsid w:val="009E258F"/>
    <w:rsid w:val="009E5710"/>
    <w:rsid w:val="009F2416"/>
    <w:rsid w:val="00A00F5F"/>
    <w:rsid w:val="00A0516B"/>
    <w:rsid w:val="00A05A07"/>
    <w:rsid w:val="00A06C0A"/>
    <w:rsid w:val="00A1232A"/>
    <w:rsid w:val="00A163DF"/>
    <w:rsid w:val="00A167AD"/>
    <w:rsid w:val="00A22B25"/>
    <w:rsid w:val="00A22D94"/>
    <w:rsid w:val="00A34879"/>
    <w:rsid w:val="00A4480B"/>
    <w:rsid w:val="00A53489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7BE2"/>
    <w:rsid w:val="00AB179E"/>
    <w:rsid w:val="00AB1A63"/>
    <w:rsid w:val="00AB5FAA"/>
    <w:rsid w:val="00AB6F64"/>
    <w:rsid w:val="00AD042D"/>
    <w:rsid w:val="00AD517F"/>
    <w:rsid w:val="00AE01BE"/>
    <w:rsid w:val="00AE2F73"/>
    <w:rsid w:val="00AE4F07"/>
    <w:rsid w:val="00AE6625"/>
    <w:rsid w:val="00AF296C"/>
    <w:rsid w:val="00AF4C77"/>
    <w:rsid w:val="00AF4FC9"/>
    <w:rsid w:val="00B0240A"/>
    <w:rsid w:val="00B06274"/>
    <w:rsid w:val="00B10F36"/>
    <w:rsid w:val="00B14FB6"/>
    <w:rsid w:val="00B16455"/>
    <w:rsid w:val="00B2160C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1A6A"/>
    <w:rsid w:val="00B51DCB"/>
    <w:rsid w:val="00B61EB5"/>
    <w:rsid w:val="00B622EF"/>
    <w:rsid w:val="00B66FF6"/>
    <w:rsid w:val="00B739EB"/>
    <w:rsid w:val="00B752D2"/>
    <w:rsid w:val="00B837B8"/>
    <w:rsid w:val="00B83D0E"/>
    <w:rsid w:val="00B876DA"/>
    <w:rsid w:val="00B936AF"/>
    <w:rsid w:val="00B94D08"/>
    <w:rsid w:val="00B9543D"/>
    <w:rsid w:val="00B96CCD"/>
    <w:rsid w:val="00B96F8A"/>
    <w:rsid w:val="00BA6FD7"/>
    <w:rsid w:val="00BA717E"/>
    <w:rsid w:val="00BB4B8B"/>
    <w:rsid w:val="00BB6B66"/>
    <w:rsid w:val="00BB7B2B"/>
    <w:rsid w:val="00BC359D"/>
    <w:rsid w:val="00BC4C4F"/>
    <w:rsid w:val="00BE1B45"/>
    <w:rsid w:val="00BE786F"/>
    <w:rsid w:val="00BF2A83"/>
    <w:rsid w:val="00BF2BD6"/>
    <w:rsid w:val="00C11233"/>
    <w:rsid w:val="00C15AAC"/>
    <w:rsid w:val="00C16FD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62407"/>
    <w:rsid w:val="00C65BC3"/>
    <w:rsid w:val="00C67575"/>
    <w:rsid w:val="00C740A0"/>
    <w:rsid w:val="00C77EC7"/>
    <w:rsid w:val="00C901E4"/>
    <w:rsid w:val="00C91265"/>
    <w:rsid w:val="00C9290B"/>
    <w:rsid w:val="00C930E0"/>
    <w:rsid w:val="00C948DD"/>
    <w:rsid w:val="00C95333"/>
    <w:rsid w:val="00C95C94"/>
    <w:rsid w:val="00C96310"/>
    <w:rsid w:val="00CB5339"/>
    <w:rsid w:val="00CB6DB4"/>
    <w:rsid w:val="00CC6DF0"/>
    <w:rsid w:val="00CD200C"/>
    <w:rsid w:val="00CD285F"/>
    <w:rsid w:val="00CD72B9"/>
    <w:rsid w:val="00CE1810"/>
    <w:rsid w:val="00CF0F5A"/>
    <w:rsid w:val="00CF4EC9"/>
    <w:rsid w:val="00CF6961"/>
    <w:rsid w:val="00CF6F2B"/>
    <w:rsid w:val="00CF6F46"/>
    <w:rsid w:val="00D004BD"/>
    <w:rsid w:val="00D026BA"/>
    <w:rsid w:val="00D0481B"/>
    <w:rsid w:val="00D10859"/>
    <w:rsid w:val="00D122EA"/>
    <w:rsid w:val="00D14FC2"/>
    <w:rsid w:val="00D20686"/>
    <w:rsid w:val="00D22712"/>
    <w:rsid w:val="00D22C8E"/>
    <w:rsid w:val="00D3334B"/>
    <w:rsid w:val="00D340DD"/>
    <w:rsid w:val="00D35B2A"/>
    <w:rsid w:val="00D40017"/>
    <w:rsid w:val="00D462A7"/>
    <w:rsid w:val="00D4732B"/>
    <w:rsid w:val="00D475A6"/>
    <w:rsid w:val="00D57756"/>
    <w:rsid w:val="00D60D24"/>
    <w:rsid w:val="00D65DAE"/>
    <w:rsid w:val="00D70140"/>
    <w:rsid w:val="00D86502"/>
    <w:rsid w:val="00D86611"/>
    <w:rsid w:val="00D91F87"/>
    <w:rsid w:val="00D925FC"/>
    <w:rsid w:val="00D96A69"/>
    <w:rsid w:val="00DA144C"/>
    <w:rsid w:val="00DA4546"/>
    <w:rsid w:val="00DA6FF8"/>
    <w:rsid w:val="00DA7831"/>
    <w:rsid w:val="00DB0D4E"/>
    <w:rsid w:val="00DB4AF6"/>
    <w:rsid w:val="00DB5115"/>
    <w:rsid w:val="00DB7C9A"/>
    <w:rsid w:val="00DC3C9D"/>
    <w:rsid w:val="00DC4B5B"/>
    <w:rsid w:val="00DD19DF"/>
    <w:rsid w:val="00DF0707"/>
    <w:rsid w:val="00DF0960"/>
    <w:rsid w:val="00DF27CE"/>
    <w:rsid w:val="00DF2D0A"/>
    <w:rsid w:val="00DF2F17"/>
    <w:rsid w:val="00DF53D4"/>
    <w:rsid w:val="00DF61B9"/>
    <w:rsid w:val="00E0049B"/>
    <w:rsid w:val="00E00DFA"/>
    <w:rsid w:val="00E04853"/>
    <w:rsid w:val="00E052F3"/>
    <w:rsid w:val="00E1043C"/>
    <w:rsid w:val="00E10FBC"/>
    <w:rsid w:val="00E12B59"/>
    <w:rsid w:val="00E132B3"/>
    <w:rsid w:val="00E1749D"/>
    <w:rsid w:val="00E31D2B"/>
    <w:rsid w:val="00E53A21"/>
    <w:rsid w:val="00E62CB5"/>
    <w:rsid w:val="00E71C47"/>
    <w:rsid w:val="00E76EB8"/>
    <w:rsid w:val="00E84F33"/>
    <w:rsid w:val="00E8591F"/>
    <w:rsid w:val="00E915BE"/>
    <w:rsid w:val="00E95359"/>
    <w:rsid w:val="00E973EF"/>
    <w:rsid w:val="00EA0680"/>
    <w:rsid w:val="00EA539D"/>
    <w:rsid w:val="00EB1160"/>
    <w:rsid w:val="00EC0346"/>
    <w:rsid w:val="00ED0B96"/>
    <w:rsid w:val="00ED1CF6"/>
    <w:rsid w:val="00ED530E"/>
    <w:rsid w:val="00ED598E"/>
    <w:rsid w:val="00ED5D0C"/>
    <w:rsid w:val="00ED6CA7"/>
    <w:rsid w:val="00EE198E"/>
    <w:rsid w:val="00EE7046"/>
    <w:rsid w:val="00EF14D8"/>
    <w:rsid w:val="00EF3341"/>
    <w:rsid w:val="00EF5BD1"/>
    <w:rsid w:val="00EF615C"/>
    <w:rsid w:val="00EF76C3"/>
    <w:rsid w:val="00EF7C35"/>
    <w:rsid w:val="00F1112A"/>
    <w:rsid w:val="00F13B30"/>
    <w:rsid w:val="00F253DB"/>
    <w:rsid w:val="00F26218"/>
    <w:rsid w:val="00F30ED0"/>
    <w:rsid w:val="00F32748"/>
    <w:rsid w:val="00F36818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1AD4"/>
    <w:rsid w:val="00FC569A"/>
    <w:rsid w:val="00FC5DFA"/>
    <w:rsid w:val="00FD0830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C10D124-7010-4D7A-BAA7-31C3593A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0E2A-BF71-494B-9C64-D2ECF3D9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19761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2025-01-27T12:34:00Z</cp:lastPrinted>
  <dcterms:created xsi:type="dcterms:W3CDTF">2025-01-28T06:20:00Z</dcterms:created>
  <dcterms:modified xsi:type="dcterms:W3CDTF">2025-01-28T06:20:00Z</dcterms:modified>
</cp:coreProperties>
</file>