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54" w:rsidRPr="00252154" w:rsidRDefault="0088445D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252154">
        <w:rPr>
          <w:rFonts w:ascii="Courier New" w:hAnsi="Courier New" w:cs="Courier New"/>
          <w:noProof/>
        </w:rPr>
        <w:drawing>
          <wp:inline distT="0" distB="0" distL="0" distR="0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154" w:rsidRPr="00252154" w:rsidRDefault="00252154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215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52154" w:rsidRPr="00252154" w:rsidRDefault="00252154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2154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52154" w:rsidRPr="00252154" w:rsidRDefault="00252154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52154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52154" w:rsidRPr="00252154" w:rsidRDefault="00252154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2154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 w:rsidR="003E515D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252154">
        <w:rPr>
          <w:rFonts w:ascii="Times New Roman" w:hAnsi="Times New Roman" w:cs="Times New Roman"/>
          <w:sz w:val="28"/>
          <w:szCs w:val="28"/>
          <w:lang w:eastAsia="ar-SA"/>
        </w:rPr>
        <w:t xml:space="preserve">.06.2024  </w:t>
      </w:r>
      <w:r w:rsidRPr="0025215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5215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896</w:t>
      </w:r>
    </w:p>
    <w:p w:rsidR="00252154" w:rsidRPr="00252154" w:rsidRDefault="00252154" w:rsidP="00252154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154">
        <w:rPr>
          <w:rFonts w:ascii="Times New Roman" w:hAnsi="Times New Roman" w:cs="Times New Roman"/>
          <w:sz w:val="28"/>
          <w:szCs w:val="28"/>
        </w:rPr>
        <w:t>г. Кореновск</w:t>
      </w:r>
    </w:p>
    <w:p w:rsidR="00667180" w:rsidRDefault="00667180" w:rsidP="0079430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F20AD" w:rsidRDefault="002F20AD" w:rsidP="0079430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F20AD" w:rsidRDefault="00651545" w:rsidP="002F20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D1B22">
        <w:rPr>
          <w:rFonts w:ascii="Times New Roman" w:hAnsi="Times New Roman" w:cs="Times New Roman"/>
          <w:sz w:val="28"/>
          <w:szCs w:val="28"/>
        </w:rPr>
        <w:t>б утверждении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6D1B22">
        <w:rPr>
          <w:rFonts w:ascii="Times New Roman" w:hAnsi="Times New Roman" w:cs="Times New Roman"/>
          <w:sz w:val="28"/>
          <w:szCs w:val="28"/>
        </w:rPr>
        <w:t xml:space="preserve"> принятия решений </w:t>
      </w:r>
      <w:r w:rsidR="00BC45A2">
        <w:rPr>
          <w:rFonts w:ascii="Times New Roman" w:hAnsi="Times New Roman" w:cs="Times New Roman"/>
          <w:sz w:val="28"/>
          <w:szCs w:val="28"/>
        </w:rPr>
        <w:t>о заключении</w:t>
      </w:r>
    </w:p>
    <w:p w:rsidR="002F20AD" w:rsidRDefault="00BC45A2" w:rsidP="002F20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соглашений о муниципально-частном партнерстве,</w:t>
      </w:r>
    </w:p>
    <w:p w:rsidR="002F20AD" w:rsidRDefault="00BC45A2" w:rsidP="002F20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концессионных соглашений от имени</w:t>
      </w:r>
      <w:r w:rsidR="004C0A6A" w:rsidRPr="004C0A6A">
        <w:rPr>
          <w:rFonts w:ascii="Times New Roman" w:hAnsi="Times New Roman" w:cs="Times New Roman"/>
          <w:sz w:val="28"/>
          <w:szCs w:val="28"/>
        </w:rPr>
        <w:t xml:space="preserve"> </w:t>
      </w:r>
      <w:r w:rsidR="004C0A6A">
        <w:rPr>
          <w:rFonts w:ascii="Times New Roman" w:hAnsi="Times New Roman" w:cs="Times New Roman"/>
          <w:sz w:val="28"/>
          <w:szCs w:val="28"/>
        </w:rPr>
        <w:t>Кореновского городского</w:t>
      </w:r>
    </w:p>
    <w:p w:rsidR="002F20AD" w:rsidRDefault="00BC45A2" w:rsidP="002F20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 w:rsidR="00651545" w:rsidRPr="006D1B22">
        <w:rPr>
          <w:rFonts w:ascii="Times New Roman" w:hAnsi="Times New Roman" w:cs="Times New Roman"/>
          <w:sz w:val="28"/>
          <w:szCs w:val="28"/>
        </w:rPr>
        <w:t>на срок, превышающий</w:t>
      </w:r>
    </w:p>
    <w:p w:rsidR="00651545" w:rsidRDefault="00651545" w:rsidP="002F20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D1B22">
        <w:rPr>
          <w:rFonts w:ascii="Times New Roman" w:hAnsi="Times New Roman" w:cs="Times New Roman"/>
          <w:sz w:val="28"/>
          <w:szCs w:val="28"/>
        </w:rPr>
        <w:t>срок действия утвержденных лимитов бюджетных обязательств</w:t>
      </w:r>
    </w:p>
    <w:p w:rsidR="00651545" w:rsidRDefault="00651545" w:rsidP="006515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1545" w:rsidRDefault="00651545" w:rsidP="006515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0AD" w:rsidRDefault="002F20AD" w:rsidP="006515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1545" w:rsidRPr="004C0A6A" w:rsidRDefault="00651545" w:rsidP="00651545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332BC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C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8" w:history="1">
        <w:r w:rsidRPr="006448C4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  <w:r w:rsidR="00346963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9 </w:t>
        </w:r>
        <w:r w:rsidRPr="006448C4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статьи 78</w:t>
        </w:r>
      </w:hyperlink>
      <w:r w:rsidRPr="004332BC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2F20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32B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C0A6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C0A6A" w:rsidRPr="004C0A6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</w:t>
      </w:r>
      <w:r w:rsidR="002F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>№ 224-ФЗ «</w:t>
      </w:r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государственно-частном партнерстве, муниципально-частном партнерстве в Российской Федерации и внесении изменений в </w:t>
      </w:r>
      <w:r w:rsidR="002F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законодательные а</w:t>
      </w:r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>кты Российской Федерации»</w:t>
      </w:r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history="1">
        <w:r w:rsidR="004C0A6A" w:rsidRPr="004C0A6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2005 года </w:t>
      </w:r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> 115-</w:t>
      </w:r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>ФЗ «О концессионных соглашениях»</w:t>
      </w:r>
      <w:r w:rsidR="004C0A6A"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Кореновского городского поселения</w:t>
      </w:r>
      <w:r w:rsid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Кореновского </w:t>
      </w:r>
      <w:r w:rsidR="002F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4C0A6A">
        <w:rPr>
          <w:rFonts w:ascii="Times New Roman" w:hAnsi="Times New Roman" w:cs="Times New Roman"/>
          <w:color w:val="000000" w:themeColor="text1"/>
          <w:sz w:val="28"/>
          <w:szCs w:val="28"/>
        </w:rPr>
        <w:t>района п о с т а н о в л я е т:</w:t>
      </w:r>
    </w:p>
    <w:p w:rsidR="00651545" w:rsidRDefault="00651545" w:rsidP="004C0A6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4332B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sub_1000" w:history="1">
        <w:r w:rsidRPr="004332B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332BC">
        <w:rPr>
          <w:rFonts w:ascii="Times New Roman" w:hAnsi="Times New Roman" w:cs="Times New Roman"/>
          <w:sz w:val="28"/>
          <w:szCs w:val="28"/>
        </w:rPr>
        <w:t xml:space="preserve"> принятия решений </w:t>
      </w:r>
      <w:r w:rsidR="00BC45A2">
        <w:rPr>
          <w:rFonts w:ascii="Times New Roman" w:hAnsi="Times New Roman" w:cs="Times New Roman"/>
          <w:sz w:val="28"/>
          <w:szCs w:val="28"/>
        </w:rPr>
        <w:t>о заключении соглашений о муниципально-частном партнерстве, концессионных соглашений от имени</w:t>
      </w:r>
      <w:r w:rsidR="004C0A6A" w:rsidRPr="004C0A6A">
        <w:rPr>
          <w:rFonts w:ascii="Times New Roman" w:hAnsi="Times New Roman" w:cs="Times New Roman"/>
          <w:sz w:val="28"/>
          <w:szCs w:val="28"/>
        </w:rPr>
        <w:t xml:space="preserve"> Кореновского городского</w:t>
      </w:r>
      <w:r w:rsidR="00BC45A2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="004C0A6A" w:rsidRPr="004C0A6A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 обязательств</w:t>
      </w:r>
      <w:r w:rsidRPr="004332BC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4332BC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4C0A6A" w:rsidRPr="004C0A6A" w:rsidRDefault="004C0A6A" w:rsidP="004C0A6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0A6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Признать утратившим силу постановление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>администрации Кореновского городского поселения Кореновского района</w:t>
      </w:r>
      <w:r w:rsidRPr="004C0A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19 октября </w:t>
      </w:r>
      <w:r w:rsidR="002F20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r w:rsidRPr="004C0A6A">
        <w:rPr>
          <w:rFonts w:ascii="Times New Roman" w:hAnsi="Times New Roman" w:cs="Times New Roman"/>
          <w:b w:val="0"/>
          <w:color w:val="000000"/>
          <w:sz w:val="28"/>
          <w:szCs w:val="28"/>
        </w:rPr>
        <w:t>2021 года № 1037 «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принятия решений о </w:t>
      </w:r>
      <w:r w:rsidR="002F20AD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>заключении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 xml:space="preserve">от имени муниципального образования Кореновского </w:t>
      </w:r>
      <w:r w:rsidR="002F20AD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Кореновского района соглашений о муниципально-частном партнерстве и концессионных соглашений на срок, </w:t>
      </w:r>
      <w:r w:rsidR="002F20A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>превышающий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0A6A">
        <w:rPr>
          <w:rFonts w:ascii="Times New Roman" w:hAnsi="Times New Roman" w:cs="Times New Roman"/>
          <w:b w:val="0"/>
          <w:sz w:val="28"/>
          <w:szCs w:val="28"/>
        </w:rPr>
        <w:t>срок действия утвержденных лимитов бюджетных обязательств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51545" w:rsidRPr="004332BC" w:rsidRDefault="004C0A6A" w:rsidP="004C0A6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>. Общему отделу администрации 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color w:val="000000"/>
          <w:sz w:val="28"/>
          <w:szCs w:val="28"/>
        </w:rPr>
        <w:t>Козыренко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51545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 </w:t>
      </w:r>
      <w:r w:rsidR="00BC45A2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настоящее постановление и обеспечить его размещение на                                официальном сайте администрации Кореновского городского поселения Кореновского района в информационно- телекоммуникационной                                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сети «Интернет».</w:t>
      </w:r>
      <w:bookmarkStart w:id="1" w:name="sub_4"/>
    </w:p>
    <w:p w:rsidR="00651545" w:rsidRPr="004332BC" w:rsidRDefault="004C0A6A" w:rsidP="0065154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                        на заместителя главы Кореновского городского поселения Кореновского района </w:t>
      </w:r>
      <w:r w:rsidR="00651545">
        <w:rPr>
          <w:rFonts w:ascii="Times New Roman" w:hAnsi="Times New Roman" w:cs="Times New Roman"/>
          <w:color w:val="000000"/>
          <w:sz w:val="28"/>
          <w:szCs w:val="28"/>
        </w:rPr>
        <w:t>Т.В. Супрунову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"/>
    <w:p w:rsidR="00651545" w:rsidRPr="004332BC" w:rsidRDefault="004C0A6A" w:rsidP="0065154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после его официального </w:t>
      </w:r>
      <w:r w:rsidR="00BC45A2">
        <w:rPr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r w:rsidR="00651545"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51545" w:rsidRPr="004332BC" w:rsidRDefault="00651545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51545" w:rsidRPr="004332BC" w:rsidRDefault="00651545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51545" w:rsidRPr="004332BC" w:rsidRDefault="00651545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332B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651545" w:rsidRPr="004332BC" w:rsidRDefault="00651545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332BC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651545" w:rsidRDefault="00651545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332BC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4332BC">
        <w:rPr>
          <w:rFonts w:ascii="Times New Roman" w:hAnsi="Times New Roman" w:cs="Times New Roman"/>
          <w:color w:val="000000"/>
          <w:sz w:val="28"/>
          <w:szCs w:val="28"/>
        </w:rPr>
        <w:t>М.О. Шутылев</w:t>
      </w:r>
    </w:p>
    <w:p w:rsidR="0059001A" w:rsidRDefault="0059001A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9001A" w:rsidRDefault="0059001A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67180" w:rsidRDefault="00667180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D7EBF" w:rsidRDefault="000D7EBF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4E29" w:rsidRDefault="00F04E29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4E29" w:rsidRDefault="00F04E29" w:rsidP="0065154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1"/>
        <w:gridCol w:w="1718"/>
        <w:gridCol w:w="4745"/>
      </w:tblGrid>
      <w:tr w:rsidR="0059001A" w:rsidRPr="006448C4" w:rsidTr="004522D2">
        <w:tc>
          <w:tcPr>
            <w:tcW w:w="3100" w:type="dxa"/>
            <w:hideMark/>
          </w:tcPr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  <w:bookmarkStart w:id="2" w:name="sub_1000"/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lastRenderedPageBreak/>
              <w:tab/>
            </w:r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tab/>
            </w:r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tab/>
            </w:r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tab/>
            </w:r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tab/>
            </w:r>
            <w:r w:rsidRPr="006448C4">
              <w:rPr>
                <w:rFonts w:ascii="Times New Roman" w:hAnsi="Times New Roman" w:cs="Times New Roman"/>
                <w:color w:val="000000"/>
                <w:sz w:val="22"/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93" w:type="dxa"/>
          </w:tcPr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</w:t>
            </w: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Кореновского района</w:t>
            </w:r>
          </w:p>
          <w:p w:rsidR="0059001A" w:rsidRPr="006448C4" w:rsidRDefault="00BC45A2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="0059001A" w:rsidRPr="006448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51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27.06.2024</w:t>
            </w:r>
            <w:r w:rsidR="009E7F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3E51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896</w:t>
            </w:r>
          </w:p>
          <w:p w:rsidR="0059001A" w:rsidRPr="006448C4" w:rsidRDefault="0059001A" w:rsidP="004522D2">
            <w:pPr>
              <w:widowControl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"/>
    </w:tbl>
    <w:p w:rsidR="0059001A" w:rsidRDefault="0059001A" w:rsidP="005900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01A" w:rsidRDefault="0059001A" w:rsidP="005900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001A" w:rsidRDefault="0059001A" w:rsidP="00BC45A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9001A" w:rsidRDefault="00BC45A2" w:rsidP="00BC45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2BC">
        <w:rPr>
          <w:rFonts w:ascii="Times New Roman" w:hAnsi="Times New Roman" w:cs="Times New Roman"/>
          <w:sz w:val="28"/>
          <w:szCs w:val="28"/>
        </w:rPr>
        <w:t xml:space="preserve">принятия решений </w:t>
      </w:r>
      <w:r>
        <w:rPr>
          <w:rFonts w:ascii="Times New Roman" w:hAnsi="Times New Roman" w:cs="Times New Roman"/>
          <w:sz w:val="28"/>
          <w:szCs w:val="28"/>
        </w:rPr>
        <w:t>о заключении соглашений о муниципально-частном партнерстве, концессионных соглашений от имени</w:t>
      </w:r>
      <w:r w:rsidRPr="004C0A6A">
        <w:rPr>
          <w:rFonts w:ascii="Times New Roman" w:hAnsi="Times New Roman" w:cs="Times New Roman"/>
          <w:sz w:val="28"/>
          <w:szCs w:val="28"/>
        </w:rPr>
        <w:t xml:space="preserve">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Pr="004C0A6A">
        <w:rPr>
          <w:rFonts w:ascii="Times New Roman" w:hAnsi="Times New Roman" w:cs="Times New Roman"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AF1BBB" w:rsidRDefault="00AF1BBB" w:rsidP="00BC45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BBB" w:rsidRDefault="00AF1BBB" w:rsidP="00BC45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принятия решений о заключении соглашений о муниципально-частном партнерстве, публичным партнером в которых является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Кореновское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городское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поселение Кореновского района, заключаемых в соответствии с </w:t>
      </w:r>
      <w:r w:rsidRPr="00AF1BBB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государственно-частном партнерстве, муниципально-частном партнерстве (далее - соглашения о муниципально-частном партнерстве), концессионных соглашений, концедентом по которым выступает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Кореновское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сельское поселение Кореновского района, заключаемых в соответствии с </w:t>
      </w:r>
      <w:r w:rsidRPr="00AF1BBB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Российской Федерации о концессионных соглашениях (далее - концессионные соглашения), на срок, превышающий срок действия утвержденных лимитов бюджетных обязательств.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2. Решение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о заключении соглашения о муниципально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>-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частном партнерстве, концессионного соглашения от имени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района, на срок, превышающий срок действия утвержденных лимитов бюджетных обязательств, принимается в случае, когда срок финансовых обязательств публичного партнера по соглашению о муниципально-частном партнерстве, срок финансовых обязательств концедента по концессионному соглашению превышает срок действия утвержденных лимитов бюджетных обязательств.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3. Годовой предельный объем средств, предусматриваемых на исполнение обязательств по соглашению о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муниципально-частном партнерстве, концессионному соглашению за пределами срока действия утвержденных лимитов бюджетных обязательств, не может превышать максимальный годовой объем бюджетных ассигнований, предусмотренных на предоставление их частному партнеру, концессионеру, в пределах планового периода. В целях настоящего Порядка под плановым периодом понимается срок действия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lastRenderedPageBreak/>
        <w:t>утвержденных лимитов бюджетных обязательств.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4. Проект решения о заключении соглашения о муниципально-частном партнерстве, концессионного соглашения вносится отделом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района, на который возложены координация и регулирование деятельности в соответствующей отрасли (сфере управления), на рассмотрение главе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в порядке, установленном </w:t>
      </w:r>
      <w:r w:rsidRPr="00AF1BBB">
        <w:rPr>
          <w:rFonts w:ascii="Times New Roman" w:hAnsi="Times New Roman" w:cs="Times New Roman"/>
          <w:sz w:val="28"/>
          <w:szCs w:val="28"/>
        </w:rPr>
        <w:t>пунктом 5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5. Решение о заключении соглашения о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муниципально-частном партнерстве, концессионного соглашения принимается в форме постановления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в следующем порядке: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1) проект постановления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и пояснительная записка к нему направляются отделом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  <w:r>
        <w:rPr>
          <w:rStyle w:val="ab"/>
          <w:rFonts w:ascii="Times New Roman" w:hAnsi="Times New Roman" w:cs="Times New Roman"/>
          <w:sz w:val="28"/>
          <w:szCs w:val="28"/>
        </w:rPr>
        <w:t>,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на который возложены координация и регулирование деятельности в соответствующей отрасли (сфере управления), на согласование в финансов</w:t>
      </w:r>
      <w:r>
        <w:rPr>
          <w:rStyle w:val="ab"/>
          <w:rFonts w:ascii="Times New Roman" w:hAnsi="Times New Roman" w:cs="Times New Roman"/>
          <w:sz w:val="28"/>
          <w:szCs w:val="28"/>
        </w:rPr>
        <w:t>о-экономический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отдел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2) финансов</w:t>
      </w:r>
      <w:r>
        <w:rPr>
          <w:rStyle w:val="ab"/>
          <w:rFonts w:ascii="Times New Roman" w:hAnsi="Times New Roman" w:cs="Times New Roman"/>
          <w:sz w:val="28"/>
          <w:szCs w:val="28"/>
        </w:rPr>
        <w:t>о-экономический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отдел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в срок, не превышающий 15 рабочих дней с даты получения проекта постановления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и пояснительной записки к нему, согласовывает указанный проект при условии непревышения годового предельного объема средств бюджета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>, предусматриваемых на финансирование соглашения о муниципально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>-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>частном партнерстве, концессионного соглашения за пределами планового периода, над максимальным годовым объемом средств на финансирование соглашения о муниципально</w:t>
      </w:r>
      <w:r w:rsidRPr="00AF1BBB">
        <w:rPr>
          <w:rStyle w:val="ab"/>
          <w:rFonts w:ascii="Times New Roman" w:hAnsi="Times New Roman" w:cs="Times New Roman"/>
          <w:b/>
          <w:bCs/>
          <w:sz w:val="28"/>
          <w:szCs w:val="28"/>
        </w:rPr>
        <w:t>-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>частном партнерстве, концессионного соглашения в пределах планового периода;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3</w:t>
      </w:r>
      <w:bookmarkStart w:id="3" w:name="sub_10532_Копия_1"/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) проект постановления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района, согласованный с финансов</w:t>
      </w:r>
      <w:r w:rsidR="00E31AC7">
        <w:rPr>
          <w:rStyle w:val="ab"/>
          <w:rFonts w:ascii="Times New Roman" w:hAnsi="Times New Roman" w:cs="Times New Roman"/>
          <w:sz w:val="28"/>
          <w:szCs w:val="28"/>
        </w:rPr>
        <w:t>о-экономическим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отделом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района, представляется главе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в порядке, установленном  </w:t>
      </w:r>
      <w:bookmarkEnd w:id="3"/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Инструкцией по делопроизводству в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Подготовка проекта решения и его согласование осуществляется отраслевыми (функциональными) органами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 в соответствии с </w:t>
      </w:r>
      <w:r w:rsidRPr="00AF1BBB">
        <w:rPr>
          <w:rFonts w:ascii="Times New Roman" w:hAnsi="Times New Roman" w:cs="Times New Roman"/>
          <w:sz w:val="28"/>
          <w:szCs w:val="28"/>
        </w:rPr>
        <w:t>Инструкцией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 делопроизводству в администрации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Кореновского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городского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поселения Кореновского района.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Решение, указанное в </w:t>
      </w:r>
      <w:r w:rsidRPr="00AF1BBB">
        <w:rPr>
          <w:rFonts w:ascii="Times New Roman" w:hAnsi="Times New Roman" w:cs="Times New Roman"/>
          <w:sz w:val="28"/>
          <w:szCs w:val="28"/>
        </w:rPr>
        <w:t>пункте 2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настоящего Порядка, может быть принято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lastRenderedPageBreak/>
        <w:t>в отношении одного или нескольких объектов соглашения о муниципально-частном партнерстве или концессионного соглашения.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В решении указывается основание (цель) его принятия.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6. Решением о заключении концессионного соглашения устанавливаются: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1) условия концессионного соглашения в соответствии со </w:t>
      </w:r>
      <w:r w:rsidRPr="00AF1BBB">
        <w:rPr>
          <w:rStyle w:val="ListLabel1"/>
          <w:rFonts w:ascii="Times New Roman" w:hAnsi="Times New Roman" w:cs="Times New Roman"/>
          <w:color w:val="000000"/>
          <w:sz w:val="28"/>
          <w:szCs w:val="28"/>
        </w:rPr>
        <w:t>статьями 10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и </w:t>
      </w:r>
      <w:r w:rsidRPr="00AF1BBB">
        <w:rPr>
          <w:rStyle w:val="ListLabel1"/>
          <w:rFonts w:ascii="Times New Roman" w:hAnsi="Times New Roman" w:cs="Times New Roman"/>
          <w:color w:val="000000"/>
          <w:sz w:val="28"/>
          <w:szCs w:val="28"/>
        </w:rPr>
        <w:t>42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 xml:space="preserve"> Федерального закона от 21 июля 2005 года № 115-ФЗ «О концессионных соглашениях» (далее - условия конкурса);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2) критерии конкурса и параметры критериев конкурса;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3) вид конкурса (открытый конкурс или закрытый конкурс);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4) перечень лиц, которым направляются приглашения принять участие в конкурсе, - в случае проведения закрытого конкурса;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5) срок опубликования в официальном издании,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6) срок размещения в разделе открытой части электронной площадки,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(далее - открытый раздел электронной площадки), сообщения о проведении конкурса - при проведении конкурса в электронной форме;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7) орган, уполномоченный концедентом на: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1)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AF1BBB" w:rsidRPr="00AF1BBB" w:rsidRDefault="00AF1BBB" w:rsidP="00AF1BBB">
      <w:pPr>
        <w:rPr>
          <w:rStyle w:val="ab"/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2) создание конкурсной комиссии по проведению конкурса (далее - конкурсная комиссия), утверждение персонального состава конкурсной комиссии;</w:t>
      </w:r>
    </w:p>
    <w:p w:rsidR="00AF1BBB" w:rsidRPr="00AF1BBB" w:rsidRDefault="00AF1BBB" w:rsidP="00AF1BBB">
      <w:pPr>
        <w:rPr>
          <w:rFonts w:ascii="Times New Roman" w:hAnsi="Times New Roman" w:cs="Times New Roman"/>
          <w:sz w:val="28"/>
          <w:szCs w:val="28"/>
        </w:rPr>
      </w:pPr>
      <w:r w:rsidRPr="00AF1BBB">
        <w:rPr>
          <w:rStyle w:val="ab"/>
          <w:rFonts w:ascii="Times New Roman" w:hAnsi="Times New Roman" w:cs="Times New Roman"/>
          <w:sz w:val="28"/>
          <w:szCs w:val="28"/>
        </w:rPr>
        <w:t>8) порядок и сроки утверждения конкурсной документации.</w:t>
      </w:r>
    </w:p>
    <w:p w:rsidR="00AF1BBB" w:rsidRPr="00AF1BBB" w:rsidRDefault="00AF1BBB" w:rsidP="00AF1BBB">
      <w:pPr>
        <w:pStyle w:val="af2"/>
        <w:widowControl/>
        <w:spacing w:after="0"/>
        <w:jc w:val="both"/>
        <w:rPr>
          <w:rFonts w:cs="Times New Roman"/>
          <w:sz w:val="28"/>
          <w:szCs w:val="28"/>
        </w:rPr>
      </w:pPr>
      <w:bookmarkStart w:id="4" w:name="p_81998"/>
      <w:bookmarkEnd w:id="4"/>
      <w:r w:rsidRPr="00AF1BBB">
        <w:rPr>
          <w:rFonts w:cs="Times New Roman"/>
          <w:sz w:val="28"/>
          <w:szCs w:val="28"/>
        </w:rPr>
        <w:tab/>
        <w:t>7. 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концедента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</w:t>
      </w:r>
    </w:p>
    <w:p w:rsidR="00AF1BBB" w:rsidRPr="00AF1BBB" w:rsidRDefault="00AF1BBB" w:rsidP="00AF1BBB">
      <w:pPr>
        <w:rPr>
          <w:rFonts w:ascii="Times New Roman" w:hAnsi="Times New Roman" w:cs="Times New Roman"/>
          <w:sz w:val="28"/>
          <w:szCs w:val="28"/>
        </w:rPr>
      </w:pPr>
      <w:r w:rsidRPr="00AF1BBB">
        <w:rPr>
          <w:rFonts w:ascii="Times New Roman" w:hAnsi="Times New Roman" w:cs="Times New Roman"/>
          <w:sz w:val="28"/>
          <w:szCs w:val="28"/>
        </w:rPr>
        <w:lastRenderedPageBreak/>
        <w:t xml:space="preserve">8. При необходимости передачи концессионеру имущества, предусмотренного пунктом 1 части 1 статьи 4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>Федерального закона от 21 июля 2005 года № 115-ФЗ «О концессионных соглашениях»</w:t>
      </w:r>
      <w:r w:rsidRPr="00AF1BBB">
        <w:rPr>
          <w:rFonts w:ascii="Times New Roman" w:hAnsi="Times New Roman" w:cs="Times New Roman"/>
          <w:sz w:val="28"/>
          <w:szCs w:val="28"/>
        </w:rPr>
        <w:t xml:space="preserve"> и входящего в состав объекта концессионного соглашения, и (или) иного передаваемого концедентом концессионеру по концессионному соглашению имущества, которое на момент принятия решения о заключении концессионного соглашения принадлежит муниципальному бюджетному учреждению на праве оперативного управления, решением о заключении концессионного соглашения должен быть предусмотрен срок принятия уполномоченным органом муниципальной власти, осуществляющим функции по оказанию муниципальных услуг и управлению муниципальным имуществом в соответствующей сфере деятельности, решения о прекращении права оперативного управления такого учреждения на указанное имущество. Решение о прекращении права оперативного управления такого учреждения на указанное имущество принимается с учетом требований, установленных частью 5 статьи 8 Федерального закона </w:t>
      </w:r>
      <w:r w:rsidRPr="00AF1BBB">
        <w:rPr>
          <w:rStyle w:val="ab"/>
          <w:rFonts w:ascii="Times New Roman" w:hAnsi="Times New Roman" w:cs="Times New Roman"/>
          <w:sz w:val="28"/>
          <w:szCs w:val="28"/>
        </w:rPr>
        <w:t>от 21 июля 2005 года №115-ФЗ «О концессионных соглашениях»</w:t>
      </w:r>
      <w:r w:rsidRPr="00AF1BBB">
        <w:rPr>
          <w:rFonts w:ascii="Times New Roman" w:hAnsi="Times New Roman" w:cs="Times New Roman"/>
          <w:sz w:val="28"/>
          <w:szCs w:val="28"/>
        </w:rPr>
        <w:t>.</w:t>
      </w:r>
    </w:p>
    <w:p w:rsidR="00AF1BBB" w:rsidRPr="00AF1BBB" w:rsidRDefault="00AF1BBB" w:rsidP="00AF1BBB">
      <w:pPr>
        <w:rPr>
          <w:rFonts w:ascii="Times New Roman" w:hAnsi="Times New Roman" w:cs="Times New Roman"/>
          <w:sz w:val="28"/>
          <w:szCs w:val="28"/>
        </w:rPr>
      </w:pPr>
      <w:r w:rsidRPr="00AF1BBB">
        <w:rPr>
          <w:rFonts w:ascii="Times New Roman" w:hAnsi="Times New Roman" w:cs="Times New Roman"/>
          <w:sz w:val="28"/>
          <w:szCs w:val="28"/>
        </w:rPr>
        <w:t>9. В случае проведения конкурса в электронной форме в решении о заключении концессионного соглашения должна содержаться информация о том, что конкурс проводится в электронной форме.</w:t>
      </w:r>
    </w:p>
    <w:p w:rsidR="00AF1BBB" w:rsidRPr="00AF1BBB" w:rsidRDefault="00AF1BBB" w:rsidP="00AF1BBB">
      <w:pPr>
        <w:rPr>
          <w:rFonts w:ascii="Times New Roman" w:hAnsi="Times New Roman" w:cs="Times New Roman"/>
          <w:sz w:val="28"/>
          <w:szCs w:val="28"/>
        </w:rPr>
      </w:pPr>
      <w:r w:rsidRPr="00AF1BBB">
        <w:rPr>
          <w:rFonts w:ascii="Times New Roman" w:hAnsi="Times New Roman" w:cs="Times New Roman"/>
          <w:sz w:val="28"/>
          <w:szCs w:val="28"/>
        </w:rPr>
        <w:t>10. В случае, если федеральным законом предусмотрено заключение концессионного соглашения без проведения конкурса, решением о заключении концессионного соглашения устанавливаются условия концессионного соглашения, порядок заключения концессионного соглашения и требования к концессионеру.</w:t>
      </w:r>
    </w:p>
    <w:p w:rsidR="00AF1BBB" w:rsidRPr="00AF1BBB" w:rsidRDefault="00AF1BBB" w:rsidP="00AF1BBB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AF1BBB">
        <w:rPr>
          <w:rFonts w:ascii="Times New Roman" w:hAnsi="Times New Roman" w:cs="Times New Roman"/>
          <w:sz w:val="28"/>
          <w:szCs w:val="28"/>
        </w:rPr>
        <w:t>11. Решение о заключении концессионного соглашения может быть обжаловано в порядке, предусмотренном законодательством Российской Федерации.</w:t>
      </w:r>
    </w:p>
    <w:p w:rsidR="00C43743" w:rsidRPr="00E054AE" w:rsidRDefault="00C43743" w:rsidP="0059001A">
      <w:pPr>
        <w:rPr>
          <w:rFonts w:ascii="Times New Roman" w:hAnsi="Times New Roman" w:cs="Times New Roman"/>
          <w:strike/>
          <w:sz w:val="28"/>
          <w:szCs w:val="28"/>
        </w:rPr>
      </w:pPr>
    </w:p>
    <w:p w:rsidR="0059001A" w:rsidRDefault="0059001A" w:rsidP="0059001A">
      <w:pPr>
        <w:rPr>
          <w:rFonts w:ascii="Times New Roman" w:hAnsi="Times New Roman" w:cs="Times New Roman"/>
          <w:sz w:val="28"/>
          <w:szCs w:val="28"/>
        </w:rPr>
      </w:pPr>
    </w:p>
    <w:p w:rsidR="002F20AD" w:rsidRDefault="0059001A" w:rsidP="0059001A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59001A" w:rsidRDefault="0059001A" w:rsidP="0059001A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финансово-экономического </w:t>
      </w:r>
    </w:p>
    <w:p w:rsidR="002F20AD" w:rsidRDefault="0059001A" w:rsidP="0059001A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2F20AD" w:rsidRDefault="0059001A" w:rsidP="002F20AD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r w:rsidR="002F2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</w:t>
      </w:r>
    </w:p>
    <w:p w:rsidR="0059001A" w:rsidRDefault="0059001A" w:rsidP="002F20AD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</w:t>
      </w:r>
      <w:r w:rsidR="002F20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CB02C3">
        <w:rPr>
          <w:rFonts w:ascii="Times New Roman" w:hAnsi="Times New Roman" w:cs="Times New Roman"/>
          <w:color w:val="000000"/>
          <w:sz w:val="28"/>
          <w:szCs w:val="28"/>
        </w:rPr>
        <w:t>С.И. Пономаренко</w:t>
      </w:r>
    </w:p>
    <w:p w:rsidR="0059001A" w:rsidRDefault="0059001A" w:rsidP="0059001A">
      <w:pPr>
        <w:rPr>
          <w:rFonts w:ascii="Times New Roman" w:hAnsi="Times New Roman" w:cs="Times New Roman"/>
          <w:sz w:val="28"/>
          <w:szCs w:val="28"/>
        </w:rPr>
      </w:pPr>
    </w:p>
    <w:sectPr w:rsidR="0059001A" w:rsidSect="007F19A8">
      <w:headerReference w:type="default" r:id="rId11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0A" w:rsidRDefault="00265C0A" w:rsidP="006448C4">
      <w:r>
        <w:separator/>
      </w:r>
    </w:p>
  </w:endnote>
  <w:endnote w:type="continuationSeparator" w:id="0">
    <w:p w:rsidR="00265C0A" w:rsidRDefault="00265C0A" w:rsidP="0064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8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0A" w:rsidRDefault="00265C0A" w:rsidP="006448C4">
      <w:r>
        <w:separator/>
      </w:r>
    </w:p>
  </w:footnote>
  <w:footnote w:type="continuationSeparator" w:id="0">
    <w:p w:rsidR="00265C0A" w:rsidRDefault="00265C0A" w:rsidP="0064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C4" w:rsidRPr="003E515D" w:rsidRDefault="006448C4" w:rsidP="007F19A8">
    <w:pPr>
      <w:pStyle w:val="ae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3E515D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3E515D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3E515D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88445D">
      <w:rPr>
        <w:rFonts w:ascii="Times New Roman" w:hAnsi="Times New Roman" w:cs="Times New Roman"/>
        <w:noProof/>
        <w:color w:val="FFFFFF" w:themeColor="background1"/>
        <w:sz w:val="28"/>
        <w:szCs w:val="28"/>
      </w:rPr>
      <w:t>2</w:t>
    </w:r>
    <w:r w:rsidRPr="003E515D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E"/>
    <w:rsid w:val="00004539"/>
    <w:rsid w:val="00020C50"/>
    <w:rsid w:val="000A6E3B"/>
    <w:rsid w:val="000D7EBF"/>
    <w:rsid w:val="000E0840"/>
    <w:rsid w:val="00123CCF"/>
    <w:rsid w:val="0019169A"/>
    <w:rsid w:val="002363FD"/>
    <w:rsid w:val="00252154"/>
    <w:rsid w:val="00265C0A"/>
    <w:rsid w:val="002F20AD"/>
    <w:rsid w:val="00300609"/>
    <w:rsid w:val="00312E82"/>
    <w:rsid w:val="00346963"/>
    <w:rsid w:val="003648A0"/>
    <w:rsid w:val="003C18C6"/>
    <w:rsid w:val="003E515D"/>
    <w:rsid w:val="004332BC"/>
    <w:rsid w:val="004522D2"/>
    <w:rsid w:val="00475B44"/>
    <w:rsid w:val="004801D1"/>
    <w:rsid w:val="004C0A6A"/>
    <w:rsid w:val="004D2D19"/>
    <w:rsid w:val="0059001A"/>
    <w:rsid w:val="005A5EDA"/>
    <w:rsid w:val="005B1712"/>
    <w:rsid w:val="006018A2"/>
    <w:rsid w:val="0062337B"/>
    <w:rsid w:val="006448C4"/>
    <w:rsid w:val="00651545"/>
    <w:rsid w:val="006543B3"/>
    <w:rsid w:val="00667180"/>
    <w:rsid w:val="006B6944"/>
    <w:rsid w:val="006D1405"/>
    <w:rsid w:val="006D1B22"/>
    <w:rsid w:val="006D4E95"/>
    <w:rsid w:val="006D748D"/>
    <w:rsid w:val="00765731"/>
    <w:rsid w:val="00794303"/>
    <w:rsid w:val="007D614D"/>
    <w:rsid w:val="007F19A8"/>
    <w:rsid w:val="00806229"/>
    <w:rsid w:val="0083376A"/>
    <w:rsid w:val="0085279F"/>
    <w:rsid w:val="00863DCA"/>
    <w:rsid w:val="0088445D"/>
    <w:rsid w:val="009348EC"/>
    <w:rsid w:val="00964A12"/>
    <w:rsid w:val="0098145A"/>
    <w:rsid w:val="00997C10"/>
    <w:rsid w:val="009E7F49"/>
    <w:rsid w:val="00A444CD"/>
    <w:rsid w:val="00AA3E81"/>
    <w:rsid w:val="00AC07C4"/>
    <w:rsid w:val="00AF1BBB"/>
    <w:rsid w:val="00AF5103"/>
    <w:rsid w:val="00B10BFE"/>
    <w:rsid w:val="00B379CC"/>
    <w:rsid w:val="00BC45A2"/>
    <w:rsid w:val="00C43743"/>
    <w:rsid w:val="00CB02C3"/>
    <w:rsid w:val="00D557DE"/>
    <w:rsid w:val="00DA76F6"/>
    <w:rsid w:val="00DC6490"/>
    <w:rsid w:val="00DF3D5B"/>
    <w:rsid w:val="00E001FD"/>
    <w:rsid w:val="00E054AE"/>
    <w:rsid w:val="00E13B22"/>
    <w:rsid w:val="00E31AC7"/>
    <w:rsid w:val="00EA2636"/>
    <w:rsid w:val="00F04E29"/>
    <w:rsid w:val="00F64778"/>
    <w:rsid w:val="00F97C9F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ACD45C-9B08-4ABB-88DA-6C655ED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</w:style>
  <w:style w:type="paragraph" w:styleId="ac">
    <w:name w:val="Balloon Text"/>
    <w:basedOn w:val="a"/>
    <w:link w:val="ad"/>
    <w:uiPriority w:val="99"/>
    <w:semiHidden/>
    <w:unhideWhenUsed/>
    <w:rsid w:val="00123CCF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23CCF"/>
    <w:rPr>
      <w:rFonts w:ascii="Arial" w:hAnsi="Arial" w:cs="Times New Roman"/>
      <w:sz w:val="18"/>
    </w:rPr>
  </w:style>
  <w:style w:type="paragraph" w:styleId="ae">
    <w:name w:val="header"/>
    <w:basedOn w:val="a"/>
    <w:link w:val="af"/>
    <w:uiPriority w:val="99"/>
    <w:unhideWhenUsed/>
    <w:rsid w:val="006448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448C4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unhideWhenUsed/>
    <w:rsid w:val="006448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448C4"/>
    <w:rPr>
      <w:rFonts w:ascii="Arial" w:hAnsi="Arial" w:cs="Times New Roman"/>
      <w:sz w:val="24"/>
    </w:rPr>
  </w:style>
  <w:style w:type="character" w:customStyle="1" w:styleId="ListLabel1">
    <w:name w:val="ListLabel 1"/>
    <w:rsid w:val="00AF1BBB"/>
    <w:rPr>
      <w:color w:val="106BBE"/>
    </w:rPr>
  </w:style>
  <w:style w:type="paragraph" w:styleId="af2">
    <w:name w:val="Body Text"/>
    <w:basedOn w:val="a"/>
    <w:link w:val="af3"/>
    <w:uiPriority w:val="99"/>
    <w:rsid w:val="00AF1BB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DejaVu Sans"/>
      <w:kern w:val="2"/>
      <w:lang w:eastAsia="zh-CN" w:bidi="hi-IN"/>
    </w:rPr>
  </w:style>
  <w:style w:type="character" w:customStyle="1" w:styleId="af3">
    <w:name w:val="Основной текст Знак"/>
    <w:basedOn w:val="a0"/>
    <w:link w:val="af2"/>
    <w:uiPriority w:val="99"/>
    <w:locked/>
    <w:rsid w:val="00AF1BBB"/>
    <w:rPr>
      <w:rFonts w:ascii="Times New Roman" w:hAnsi="Times New Roman" w:cs="DejaVu Sans"/>
      <w:kern w:val="2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214117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112919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2024-06-27T12:14:00Z</cp:lastPrinted>
  <dcterms:created xsi:type="dcterms:W3CDTF">2024-07-01T12:53:00Z</dcterms:created>
  <dcterms:modified xsi:type="dcterms:W3CDTF">2024-07-01T12:53:00Z</dcterms:modified>
</cp:coreProperties>
</file>